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51F" w:rsidRDefault="00A5751F" w:rsidP="00A5751F">
      <w:pPr>
        <w:pStyle w:val="AMainTitle"/>
        <w:spacing w:line="360" w:lineRule="auto"/>
      </w:pPr>
      <w:r>
        <w:t>2º SEMINARIO DE ADMINISTRACIÓN Y TECNOLOGÍA PARA EL DISEÑO</w:t>
      </w:r>
    </w:p>
    <w:p w:rsidR="00A5751F" w:rsidRDefault="00A5751F" w:rsidP="00A5751F">
      <w:pPr>
        <w:pStyle w:val="AMainTitle"/>
        <w:spacing w:line="360" w:lineRule="auto"/>
      </w:pPr>
      <w:r>
        <w:t>NORMATIVIDAD Y DISEÑO</w:t>
      </w:r>
    </w:p>
    <w:p w:rsidR="000536C8" w:rsidRDefault="00A5751F" w:rsidP="00A5751F">
      <w:pPr>
        <w:pStyle w:val="AMainTitle"/>
        <w:spacing w:line="360" w:lineRule="auto"/>
      </w:pPr>
      <w:r w:rsidRPr="00A5751F">
        <w:t>PLANEACIÓN ESTRATÉGICA Y N</w:t>
      </w:r>
      <w:r w:rsidR="00B54128">
        <w:t>ORMTIVIDAD</w:t>
      </w:r>
    </w:p>
    <w:p w:rsidR="00A5751F" w:rsidRDefault="00A5751F" w:rsidP="00A5751F">
      <w:pPr>
        <w:pStyle w:val="AMainTitle"/>
        <w:spacing w:line="360" w:lineRule="auto"/>
        <w:jc w:val="right"/>
      </w:pPr>
      <w:r>
        <w:t>Dra. Aurora Poó Rubio</w:t>
      </w:r>
    </w:p>
    <w:p w:rsidR="00A5751F" w:rsidRPr="00A5751F" w:rsidRDefault="00A5751F" w:rsidP="00A5751F">
      <w:pPr>
        <w:pStyle w:val="AMainTitle"/>
        <w:spacing w:line="360" w:lineRule="auto"/>
        <w:jc w:val="right"/>
      </w:pPr>
      <w:r>
        <w:t>Junio 2008</w:t>
      </w:r>
    </w:p>
    <w:p w:rsidR="00944636" w:rsidRPr="00944636" w:rsidRDefault="00944636" w:rsidP="00A5751F">
      <w:pPr>
        <w:pStyle w:val="AText"/>
        <w:spacing w:line="360" w:lineRule="auto"/>
        <w:jc w:val="both"/>
        <w:rPr>
          <w:rFonts w:ascii="Arial Narrow" w:hAnsi="Arial Narrow"/>
          <w:b/>
          <w:sz w:val="24"/>
          <w:lang w:val="es-MX"/>
        </w:rPr>
      </w:pPr>
      <w:r w:rsidRPr="00944636">
        <w:rPr>
          <w:rFonts w:ascii="Arial Narrow" w:hAnsi="Arial Narrow"/>
          <w:b/>
          <w:sz w:val="24"/>
          <w:lang w:val="es-MX"/>
        </w:rPr>
        <w:t>INTRODUCCIÓN</w:t>
      </w:r>
    </w:p>
    <w:p w:rsidR="00C65094" w:rsidRDefault="00A5751F" w:rsidP="00A5751F">
      <w:pPr>
        <w:pStyle w:val="AText"/>
        <w:spacing w:line="360" w:lineRule="auto"/>
        <w:jc w:val="both"/>
        <w:rPr>
          <w:sz w:val="24"/>
          <w:lang w:val="es-MX"/>
        </w:rPr>
      </w:pPr>
      <w:smartTag w:uri="urn:schemas-microsoft-com:office:smarttags" w:element="PersonName">
        <w:smartTagPr>
          <w:attr w:name="ProductID" w:val="LA PLANEACIￓN ESTRAT￉GICA"/>
        </w:smartTagPr>
        <w:r>
          <w:rPr>
            <w:sz w:val="24"/>
            <w:lang w:val="es-MX"/>
          </w:rPr>
          <w:t>La Planeación Estratégica</w:t>
        </w:r>
      </w:smartTag>
      <w:r>
        <w:rPr>
          <w:sz w:val="24"/>
          <w:lang w:val="es-MX"/>
        </w:rPr>
        <w:t xml:space="preserve"> es un fundamento importante para el desempeño de las empresas que intervienen en el sector de la construcción en M</w:t>
      </w:r>
      <w:r w:rsidR="00C8442F">
        <w:rPr>
          <w:sz w:val="24"/>
          <w:lang w:val="es-MX"/>
        </w:rPr>
        <w:t xml:space="preserve">éxico. Dentro de los componentes de la planeación en su conjunto, está la planeación de la </w:t>
      </w:r>
      <w:r w:rsidR="00C65094">
        <w:rPr>
          <w:sz w:val="24"/>
          <w:lang w:val="es-MX"/>
        </w:rPr>
        <w:t>producción</w:t>
      </w:r>
      <w:r w:rsidR="002A4A1F">
        <w:rPr>
          <w:sz w:val="24"/>
          <w:lang w:val="es-MX"/>
        </w:rPr>
        <w:t>, es decir, la planeación de la construcción, parte a la que queremos referirnos en el presente trabajo</w:t>
      </w:r>
      <w:r w:rsidR="00C65094">
        <w:rPr>
          <w:sz w:val="24"/>
          <w:lang w:val="es-MX"/>
        </w:rPr>
        <w:t>.</w:t>
      </w:r>
    </w:p>
    <w:p w:rsidR="00A5751F" w:rsidRDefault="00C8442F" w:rsidP="00A5751F">
      <w:pPr>
        <w:pStyle w:val="AText"/>
        <w:spacing w:line="360" w:lineRule="auto"/>
        <w:jc w:val="both"/>
        <w:rPr>
          <w:sz w:val="24"/>
          <w:lang w:val="es-MX"/>
        </w:rPr>
      </w:pPr>
      <w:r>
        <w:rPr>
          <w:sz w:val="24"/>
          <w:lang w:val="es-MX"/>
        </w:rPr>
        <w:t xml:space="preserve">Cuando se concibe la construcción de una obra arquitectónica única como un hospital, cuando lo que se va a construir es un conjunto de edificios, sean viviendas, oficinas, comercios, etc., para </w:t>
      </w:r>
      <w:r w:rsidR="009F639C">
        <w:rPr>
          <w:sz w:val="24"/>
          <w:lang w:val="es-MX"/>
        </w:rPr>
        <w:t>alcanzar el buen desempeño en la obra</w:t>
      </w:r>
      <w:r w:rsidR="002E71C1">
        <w:rPr>
          <w:sz w:val="24"/>
          <w:lang w:val="es-MX"/>
        </w:rPr>
        <w:t xml:space="preserve"> y fundamentar el prestigio de la empresa</w:t>
      </w:r>
      <w:r w:rsidR="009F639C">
        <w:rPr>
          <w:sz w:val="24"/>
          <w:lang w:val="es-MX"/>
        </w:rPr>
        <w:t xml:space="preserve">, </w:t>
      </w:r>
      <w:r>
        <w:rPr>
          <w:sz w:val="24"/>
          <w:lang w:val="es-MX"/>
        </w:rPr>
        <w:t>se tienen que considerar una gran va</w:t>
      </w:r>
      <w:r w:rsidR="009F639C">
        <w:rPr>
          <w:sz w:val="24"/>
          <w:lang w:val="es-MX"/>
        </w:rPr>
        <w:t>riedad de elementos al respecto:</w:t>
      </w:r>
      <w:r>
        <w:rPr>
          <w:sz w:val="24"/>
          <w:lang w:val="es-MX"/>
        </w:rPr>
        <w:t xml:space="preserve"> </w:t>
      </w:r>
      <w:r w:rsidR="00C65094">
        <w:rPr>
          <w:sz w:val="24"/>
          <w:lang w:val="es-MX"/>
        </w:rPr>
        <w:t xml:space="preserve">insumos requeridos, </w:t>
      </w:r>
      <w:r>
        <w:rPr>
          <w:sz w:val="24"/>
          <w:lang w:val="es-MX"/>
        </w:rPr>
        <w:t>procedimientos constructivos, tecnología disponible y, naturalmente, los costos de la construcción</w:t>
      </w:r>
      <w:r w:rsidR="00A875C0">
        <w:rPr>
          <w:sz w:val="24"/>
          <w:lang w:val="es-MX"/>
        </w:rPr>
        <w:t>.</w:t>
      </w:r>
    </w:p>
    <w:p w:rsidR="00C65094" w:rsidRDefault="00C8442F" w:rsidP="00632216">
      <w:pPr>
        <w:pStyle w:val="AText"/>
        <w:spacing w:line="360" w:lineRule="auto"/>
        <w:jc w:val="both"/>
        <w:rPr>
          <w:sz w:val="24"/>
          <w:szCs w:val="24"/>
          <w:lang w:val="es-ES"/>
        </w:rPr>
      </w:pPr>
      <w:r w:rsidRPr="00632216">
        <w:rPr>
          <w:sz w:val="24"/>
          <w:szCs w:val="24"/>
          <w:lang w:val="es-ES"/>
        </w:rPr>
        <w:t>En obras que son repetitivas y en aquellas en las que lo utilitario y los costos son los requerimientos de mayor peso</w:t>
      </w:r>
      <w:r w:rsidR="00632216">
        <w:rPr>
          <w:sz w:val="24"/>
          <w:szCs w:val="24"/>
          <w:lang w:val="es-ES"/>
        </w:rPr>
        <w:t xml:space="preserve"> el camino lógico es hacia la industrialización de la mayor parte de los materiales empleados y, en lo posible, de los procesos de construcción.</w:t>
      </w:r>
      <w:r w:rsidR="009F639C">
        <w:rPr>
          <w:sz w:val="24"/>
          <w:szCs w:val="24"/>
          <w:lang w:val="es-ES"/>
        </w:rPr>
        <w:t xml:space="preserve"> </w:t>
      </w:r>
      <w:r w:rsidR="00632216">
        <w:rPr>
          <w:sz w:val="24"/>
          <w:szCs w:val="24"/>
          <w:lang w:val="es-ES"/>
        </w:rPr>
        <w:t>Esto lleva necesariamente hacia la estandarización</w:t>
      </w:r>
      <w:r w:rsidR="00C65094">
        <w:rPr>
          <w:sz w:val="24"/>
          <w:szCs w:val="24"/>
          <w:lang w:val="es-ES"/>
        </w:rPr>
        <w:t xml:space="preserve">, es decir hacia tipificar los elementos que son semejantes con objeto de unificar materiales, medidas y especificaciones bajo normas que se establecen para garantizar la uniformidad en la calidad de la producción de la obra arquitectónica. </w:t>
      </w:r>
    </w:p>
    <w:p w:rsidR="005A7D11" w:rsidRDefault="0055359C" w:rsidP="00632216">
      <w:pPr>
        <w:pStyle w:val="AText"/>
        <w:spacing w:line="360" w:lineRule="auto"/>
        <w:jc w:val="both"/>
        <w:rPr>
          <w:sz w:val="24"/>
          <w:szCs w:val="24"/>
          <w:lang w:val="es-ES"/>
        </w:rPr>
      </w:pPr>
      <w:r>
        <w:rPr>
          <w:sz w:val="24"/>
          <w:szCs w:val="24"/>
          <w:lang w:val="es-ES"/>
        </w:rPr>
        <w:t>A</w:t>
      </w:r>
      <w:r w:rsidR="005A7D11">
        <w:rPr>
          <w:sz w:val="24"/>
          <w:szCs w:val="24"/>
          <w:lang w:val="es-ES"/>
        </w:rPr>
        <w:t xml:space="preserve">l conjuntar materiales y procedimientos de construcción </w:t>
      </w:r>
      <w:r>
        <w:rPr>
          <w:sz w:val="24"/>
          <w:szCs w:val="24"/>
          <w:lang w:val="es-ES"/>
        </w:rPr>
        <w:t>bajo normas estudiadas y aprobadas por organismos nacionales e internacionales el siguiente paso es la prefabricación.</w:t>
      </w:r>
    </w:p>
    <w:p w:rsidR="0055359C" w:rsidRDefault="0055359C" w:rsidP="00632216">
      <w:pPr>
        <w:pStyle w:val="AText"/>
        <w:spacing w:line="360" w:lineRule="auto"/>
        <w:jc w:val="both"/>
        <w:rPr>
          <w:sz w:val="24"/>
          <w:szCs w:val="24"/>
          <w:lang w:val="es-ES"/>
        </w:rPr>
      </w:pPr>
    </w:p>
    <w:p w:rsidR="000536C8" w:rsidRPr="005E063F" w:rsidRDefault="000536C8" w:rsidP="005E063F">
      <w:pPr>
        <w:pStyle w:val="AHead2"/>
        <w:spacing w:line="360" w:lineRule="auto"/>
      </w:pPr>
      <w:r>
        <w:t>LA PLANEACIÓN ESTRATÉGICA</w:t>
      </w:r>
      <w:r w:rsidR="009F639C">
        <w:t xml:space="preserve"> EN LAS EMPRESAS CONSTRUCTORAS</w:t>
      </w:r>
    </w:p>
    <w:p w:rsidR="00944636" w:rsidRDefault="000536C8" w:rsidP="00944636">
      <w:pPr>
        <w:pStyle w:val="AText"/>
        <w:spacing w:line="360" w:lineRule="auto"/>
        <w:jc w:val="both"/>
        <w:rPr>
          <w:sz w:val="24"/>
          <w:lang w:val="es-MX"/>
        </w:rPr>
      </w:pPr>
      <w:r>
        <w:rPr>
          <w:sz w:val="24"/>
          <w:lang w:val="es-MX"/>
        </w:rPr>
        <w:t xml:space="preserve">Thompson asienta que </w:t>
      </w:r>
      <w:r>
        <w:rPr>
          <w:i/>
          <w:iCs/>
          <w:sz w:val="24"/>
          <w:lang w:val="es-MX"/>
        </w:rPr>
        <w:t>“La estrategia de una organización consiste en los movimientos competitivos y enfoques de negocio que diseña la gerencia para conseguir que la empresa tenga un desempeño exitoso. En efecto, la estrategia es el plan de actuación que tiene la dirección para fortalecer la posición de la firma, lograr los objetivos de actuación fijados y satisfacer las demandas de los clientes</w:t>
      </w:r>
      <w:r>
        <w:rPr>
          <w:rStyle w:val="Refdenotaalpie"/>
          <w:sz w:val="24"/>
          <w:lang w:val="es-MX"/>
        </w:rPr>
        <w:footnoteReference w:id="2"/>
      </w:r>
      <w:r>
        <w:rPr>
          <w:i/>
          <w:iCs/>
          <w:sz w:val="24"/>
          <w:lang w:val="es-MX"/>
        </w:rPr>
        <w:t>”</w:t>
      </w:r>
      <w:r>
        <w:rPr>
          <w:sz w:val="24"/>
          <w:lang w:val="es-MX"/>
        </w:rPr>
        <w:t xml:space="preserve"> y </w:t>
      </w:r>
      <w:r w:rsidR="00267D0C">
        <w:rPr>
          <w:sz w:val="24"/>
          <w:lang w:val="es-MX"/>
        </w:rPr>
        <w:t>establece que</w:t>
      </w:r>
      <w:r>
        <w:rPr>
          <w:sz w:val="24"/>
          <w:lang w:val="es-MX"/>
        </w:rPr>
        <w:t xml:space="preserve"> las cinco tareas primordiales de los directivos al formular e implementar estrategias son:</w:t>
      </w:r>
    </w:p>
    <w:p w:rsidR="00944636" w:rsidRDefault="000536C8" w:rsidP="00A5751F">
      <w:pPr>
        <w:pStyle w:val="AText"/>
        <w:numPr>
          <w:ilvl w:val="0"/>
          <w:numId w:val="5"/>
        </w:numPr>
        <w:spacing w:line="360" w:lineRule="auto"/>
        <w:jc w:val="both"/>
        <w:rPr>
          <w:sz w:val="24"/>
          <w:lang w:val="es-MX"/>
        </w:rPr>
      </w:pPr>
      <w:r>
        <w:rPr>
          <w:sz w:val="24"/>
          <w:lang w:val="es-MX"/>
        </w:rPr>
        <w:t>Des</w:t>
      </w:r>
      <w:r w:rsidR="00944636">
        <w:rPr>
          <w:sz w:val="24"/>
          <w:lang w:val="es-MX"/>
        </w:rPr>
        <w:t xml:space="preserve">arrollar un concepto de negocio, es decir, </w:t>
      </w:r>
      <w:r>
        <w:rPr>
          <w:sz w:val="24"/>
          <w:lang w:val="es-MX"/>
        </w:rPr>
        <w:t xml:space="preserve">formar una visión hacia dónde se necesita dirigir la organización. </w:t>
      </w:r>
    </w:p>
    <w:p w:rsidR="00944636" w:rsidRDefault="000536C8" w:rsidP="00944636">
      <w:pPr>
        <w:pStyle w:val="AText"/>
        <w:numPr>
          <w:ilvl w:val="0"/>
          <w:numId w:val="5"/>
        </w:numPr>
        <w:spacing w:line="360" w:lineRule="auto"/>
        <w:jc w:val="both"/>
        <w:rPr>
          <w:sz w:val="24"/>
          <w:lang w:val="es-MX"/>
        </w:rPr>
      </w:pPr>
      <w:r>
        <w:rPr>
          <w:sz w:val="24"/>
          <w:lang w:val="es-MX"/>
        </w:rPr>
        <w:t>Fijar una misión y convertirla en objetivos específicos de resultados</w:t>
      </w:r>
    </w:p>
    <w:p w:rsidR="00944636" w:rsidRDefault="000536C8" w:rsidP="00944636">
      <w:pPr>
        <w:pStyle w:val="AText"/>
        <w:numPr>
          <w:ilvl w:val="0"/>
          <w:numId w:val="5"/>
        </w:numPr>
        <w:spacing w:line="360" w:lineRule="auto"/>
        <w:jc w:val="both"/>
        <w:rPr>
          <w:sz w:val="24"/>
          <w:lang w:val="es-MX"/>
        </w:rPr>
      </w:pPr>
      <w:r>
        <w:rPr>
          <w:sz w:val="24"/>
          <w:lang w:val="es-MX"/>
        </w:rPr>
        <w:t>Elaborar una estrategia que logre los fines planeados</w:t>
      </w:r>
    </w:p>
    <w:p w:rsidR="00944636" w:rsidRDefault="000536C8" w:rsidP="00944636">
      <w:pPr>
        <w:pStyle w:val="AText"/>
        <w:numPr>
          <w:ilvl w:val="0"/>
          <w:numId w:val="5"/>
        </w:numPr>
        <w:spacing w:line="360" w:lineRule="auto"/>
        <w:jc w:val="both"/>
        <w:rPr>
          <w:sz w:val="24"/>
          <w:lang w:val="es-MX"/>
        </w:rPr>
      </w:pPr>
      <w:r>
        <w:rPr>
          <w:sz w:val="24"/>
          <w:lang w:val="es-MX"/>
        </w:rPr>
        <w:t>Implantar y poner en práctica la estrategia seleccionada d</w:t>
      </w:r>
      <w:r w:rsidR="00944636">
        <w:rPr>
          <w:sz w:val="24"/>
          <w:lang w:val="es-MX"/>
        </w:rPr>
        <w:t>e manera eficiente y eficaz</w:t>
      </w:r>
    </w:p>
    <w:p w:rsidR="000536C8" w:rsidRDefault="00693538" w:rsidP="00944636">
      <w:pPr>
        <w:pStyle w:val="AText"/>
        <w:numPr>
          <w:ilvl w:val="0"/>
          <w:numId w:val="5"/>
        </w:numPr>
        <w:spacing w:line="360" w:lineRule="auto"/>
        <w:jc w:val="both"/>
        <w:rPr>
          <w:sz w:val="24"/>
          <w:lang w:val="es-MX"/>
        </w:rPr>
      </w:pPr>
      <w:r>
        <w:rPr>
          <w:noProof/>
          <w:sz w:val="20"/>
          <w:lang w:val="es-ES"/>
        </w:rPr>
        <w:pict>
          <v:shape id="_x0000_s1067" type="#_x0000_t75" style="position:absolute;left:0;text-align:left;margin-left:1in;margin-top:70.95pt;width:244.75pt;height:156.8pt;z-index:4" fillcolor="black">
            <v:fill color2="black"/>
            <v:imagedata r:id="rId8" o:title=""/>
            <v:shadow color="black"/>
          </v:shape>
        </w:pict>
      </w:r>
      <w:r w:rsidR="000536C8">
        <w:rPr>
          <w:sz w:val="24"/>
          <w:lang w:val="es-MX"/>
        </w:rPr>
        <w:t>Evaluar los resultados, revisar la situación e iniciar ajustes correctivos en la misión, los objetivos, la estrategia o en la implantación con la experiencia real, las condiciones cambiantes, las ideas y nuevas oportunidades.</w:t>
      </w: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Pr="00267D0C" w:rsidRDefault="000536C8" w:rsidP="00A5751F">
      <w:pPr>
        <w:pStyle w:val="AFigureSubtitleWide"/>
        <w:spacing w:line="360" w:lineRule="auto"/>
        <w:ind w:left="-1395" w:firstLine="1395"/>
        <w:rPr>
          <w:lang w:val="es-MX"/>
        </w:rPr>
      </w:pPr>
      <w:r w:rsidRPr="00267D0C">
        <w:rPr>
          <w:lang w:val="es-MX"/>
        </w:rPr>
        <w:lastRenderedPageBreak/>
        <w:t xml:space="preserve">Las cinco tareas de </w:t>
      </w:r>
      <w:smartTag w:uri="urn:schemas-microsoft-com:office:smarttags" w:element="PersonName">
        <w:smartTagPr>
          <w:attr w:name="ProductID" w:val="la Planeaci￳n Estrat￩gica."/>
        </w:smartTagPr>
        <w:r w:rsidRPr="00267D0C">
          <w:rPr>
            <w:lang w:val="es-MX"/>
          </w:rPr>
          <w:t>la Planeación Estratégica.</w:t>
        </w:r>
        <w:r w:rsidRPr="00267D0C">
          <w:rPr>
            <w:rStyle w:val="Refdenotaalpie"/>
            <w:lang w:val="es-MX"/>
          </w:rPr>
          <w:footnoteReference w:id="3"/>
        </w:r>
      </w:smartTag>
    </w:p>
    <w:p w:rsidR="000536C8" w:rsidRDefault="000536C8" w:rsidP="00A875C0">
      <w:pPr>
        <w:pStyle w:val="AText"/>
        <w:spacing w:line="360" w:lineRule="auto"/>
        <w:jc w:val="both"/>
        <w:rPr>
          <w:sz w:val="24"/>
          <w:lang w:val="es-MX"/>
        </w:rPr>
      </w:pPr>
      <w:smartTag w:uri="urn:schemas-microsoft-com:office:smarttags" w:element="PersonName">
        <w:smartTagPr>
          <w:attr w:name="ProductID" w:val="La Planeaci￳n Estrat￩gica"/>
        </w:smartTagPr>
        <w:r>
          <w:rPr>
            <w:sz w:val="24"/>
            <w:lang w:val="es-MX"/>
          </w:rPr>
          <w:t>La Planeación Estratégica</w:t>
        </w:r>
      </w:smartTag>
      <w:r>
        <w:rPr>
          <w:sz w:val="24"/>
          <w:lang w:val="es-MX"/>
        </w:rPr>
        <w:t xml:space="preserve"> tiene diferentes niveles: En primer lugar, existe la estrategia corporativa, aquella que se lleva a cabo en la organización en su conjunto</w:t>
      </w:r>
      <w:r w:rsidR="00BD5380">
        <w:rPr>
          <w:sz w:val="24"/>
          <w:lang w:val="es-MX"/>
        </w:rPr>
        <w:t>.</w:t>
      </w:r>
      <w:r>
        <w:rPr>
          <w:sz w:val="24"/>
          <w:lang w:val="es-MX"/>
        </w:rPr>
        <w:t xml:space="preserve"> En segundo lugar, podemos anotar </w:t>
      </w:r>
      <w:r w:rsidR="00BD5380">
        <w:rPr>
          <w:sz w:val="24"/>
          <w:lang w:val="es-MX"/>
        </w:rPr>
        <w:t xml:space="preserve">las </w:t>
      </w:r>
      <w:r>
        <w:rPr>
          <w:sz w:val="24"/>
          <w:lang w:val="es-MX"/>
        </w:rPr>
        <w:t xml:space="preserve">estrategias funcionales para lograr la consecución de los objetivos departamentales o funcionales y, por último, las estrategias operativas con enfoques y movimientos específicos </w:t>
      </w:r>
      <w:r w:rsidR="00944636">
        <w:rPr>
          <w:sz w:val="24"/>
          <w:lang w:val="es-MX"/>
        </w:rPr>
        <w:t>encaminados</w:t>
      </w:r>
      <w:r>
        <w:rPr>
          <w:sz w:val="24"/>
          <w:lang w:val="es-MX"/>
        </w:rPr>
        <w:t xml:space="preserve"> a consolidar las estrategias funcionales y de negocios y a lograr los objetivos operativos. La Planeación Estratégica involucra cada función importante de la empresa y todos y cada uno de los departamentos que la integran (finanzas</w:t>
      </w:r>
      <w:r w:rsidR="00520246">
        <w:rPr>
          <w:sz w:val="24"/>
          <w:lang w:val="es-MX"/>
        </w:rPr>
        <w:t xml:space="preserve"> y control</w:t>
      </w:r>
      <w:r>
        <w:rPr>
          <w:sz w:val="24"/>
          <w:lang w:val="es-MX"/>
        </w:rPr>
        <w:t xml:space="preserve">, </w:t>
      </w:r>
      <w:r w:rsidR="00BD5380">
        <w:rPr>
          <w:sz w:val="24"/>
          <w:lang w:val="es-MX"/>
        </w:rPr>
        <w:t xml:space="preserve">construcción, </w:t>
      </w:r>
      <w:r>
        <w:rPr>
          <w:sz w:val="24"/>
          <w:lang w:val="es-MX"/>
        </w:rPr>
        <w:t xml:space="preserve">mercadotecnia, recursos humanos, etc.) </w:t>
      </w:r>
      <w:r w:rsidR="00520246">
        <w:rPr>
          <w:sz w:val="24"/>
          <w:lang w:val="es-MX"/>
        </w:rPr>
        <w:t>e incluye</w:t>
      </w:r>
      <w:r>
        <w:rPr>
          <w:sz w:val="24"/>
          <w:lang w:val="es-MX"/>
        </w:rPr>
        <w:t>, evidentemente, a la dirección y altos mandos.</w:t>
      </w:r>
      <w:r w:rsidR="00520246">
        <w:rPr>
          <w:sz w:val="24"/>
          <w:lang w:val="es-MX"/>
        </w:rPr>
        <w:t xml:space="preserve"> En las empresas constructoras, por la relevancia del trabajo y por el impacto económico de una obra bien construida, son de suma importancia las estrategias operativas en cuanto a la planeación y programación de las obras que se ejecutan.</w:t>
      </w:r>
    </w:p>
    <w:p w:rsidR="000536C8" w:rsidRDefault="00003D15" w:rsidP="00A5751F">
      <w:pPr>
        <w:pStyle w:val="AText"/>
        <w:spacing w:line="360" w:lineRule="auto"/>
        <w:ind w:firstLine="720"/>
        <w:jc w:val="both"/>
        <w:rPr>
          <w:sz w:val="24"/>
          <w:lang w:val="es-MX"/>
        </w:rPr>
      </w:pPr>
      <w:r>
        <w:rPr>
          <w:noProof/>
          <w:sz w:val="24"/>
          <w:lang w:val="es-ES"/>
        </w:rPr>
        <w:pict>
          <v:shapetype id="_x0000_t202" coordsize="21600,21600" o:spt="202" path="m,l,21600r21600,l21600,xe">
            <v:stroke joinstyle="miter"/>
            <v:path gradientshapeok="t" o:connecttype="rect"/>
          </v:shapetype>
          <v:shape id="_x0000_s1081" type="#_x0000_t202" style="position:absolute;left:0;text-align:left;margin-left:5in;margin-top:117pt;width:108.45pt;height:50.65pt;z-index:7;v-text-anchor:top-baseline" filled="f" fillcolor="#99f" stroked="f">
            <v:shadow color="#00007d"/>
            <v:textbox>
              <w:txbxContent>
                <w:p w:rsidR="00003D15" w:rsidRPr="00003D15" w:rsidRDefault="00003D15" w:rsidP="00003D15">
                  <w:pPr>
                    <w:autoSpaceDE w:val="0"/>
                    <w:autoSpaceDN w:val="0"/>
                    <w:adjustRightInd w:val="0"/>
                    <w:jc w:val="center"/>
                    <w:rPr>
                      <w:rFonts w:ascii="Arial Narrow" w:hAnsi="Arial Narrow" w:cs="Arial Narrow"/>
                      <w:b/>
                      <w:bCs/>
                      <w:color w:val="000000"/>
                      <w:sz w:val="24"/>
                      <w:szCs w:val="24"/>
                    </w:rPr>
                  </w:pPr>
                  <w:r w:rsidRPr="00003D15">
                    <w:rPr>
                      <w:rFonts w:ascii="Arial Narrow" w:hAnsi="Arial Narrow" w:cs="Arial Narrow"/>
                      <w:b/>
                      <w:bCs/>
                      <w:color w:val="000000"/>
                      <w:sz w:val="24"/>
                      <w:szCs w:val="24"/>
                    </w:rPr>
                    <w:t>Estrategias en las</w:t>
                  </w:r>
                </w:p>
                <w:p w:rsidR="00003D15" w:rsidRPr="00003D15" w:rsidRDefault="00003D15" w:rsidP="00003D15">
                  <w:pPr>
                    <w:autoSpaceDE w:val="0"/>
                    <w:autoSpaceDN w:val="0"/>
                    <w:adjustRightInd w:val="0"/>
                    <w:jc w:val="center"/>
                    <w:rPr>
                      <w:rFonts w:ascii="Arial Narrow" w:hAnsi="Arial Narrow" w:cs="Arial Narrow"/>
                      <w:b/>
                      <w:bCs/>
                      <w:color w:val="000000"/>
                      <w:sz w:val="24"/>
                      <w:szCs w:val="24"/>
                    </w:rPr>
                  </w:pPr>
                  <w:r w:rsidRPr="00003D15">
                    <w:rPr>
                      <w:rFonts w:ascii="Arial Narrow" w:hAnsi="Arial Narrow" w:cs="Arial Narrow"/>
                      <w:b/>
                      <w:bCs/>
                      <w:color w:val="000000"/>
                      <w:sz w:val="24"/>
                      <w:szCs w:val="24"/>
                    </w:rPr>
                    <w:t>obras</w:t>
                  </w:r>
                </w:p>
              </w:txbxContent>
            </v:textbox>
          </v:shape>
        </w:pict>
      </w:r>
      <w:r>
        <w:rPr>
          <w:noProof/>
          <w:sz w:val="24"/>
          <w:lang w:val="es-E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0" type="#_x0000_t68" style="position:absolute;left:0;text-align:left;margin-left:215.2pt;margin-top:191.1pt;width:54.6pt;height:58.3pt;rotation:2830219fd;z-index:6;mso-wrap-style:none;v-text-anchor:middle" fillcolor="#9f6">
            <v:shadow color="#00007d"/>
          </v:shape>
        </w:pict>
      </w:r>
      <w:r>
        <w:rPr>
          <w:noProof/>
          <w:sz w:val="24"/>
          <w:lang w:val="es-ES"/>
        </w:rPr>
      </w:r>
      <w:r w:rsidRPr="00003D15">
        <w:rPr>
          <w:sz w:val="24"/>
          <w:lang w:val="es-MX"/>
        </w:rPr>
        <w:pict>
          <v:group id="_x0000_s1079" editas="canvas" style="width:351pt;height:235.25pt;mso-position-horizontal-relative:char;mso-position-vertical-relative:line" coordorigin="2441,7963" coordsize="8302,5641">
            <o:lock v:ext="edit" aspectratio="t"/>
            <v:shape id="_x0000_s1078" type="#_x0000_t75" style="position:absolute;left:2441;top:7963;width:8302;height:5641" o:preferrelative="f">
              <v:fill o:detectmouseclick="t"/>
              <v:path o:extrusionok="t" o:connecttype="none"/>
              <o:lock v:ext="edit" text="t"/>
            </v:shape>
            <v:oval id="_x0000_s1074" style="position:absolute;left:2449;top:10967;width:3378;height:1970;v-text-anchor:middle" fillcolor="#99f">
              <v:fill color2="fill darken(118)" rotate="t" method="linear sigma" focus="100%" type="gradient"/>
              <v:shadow color="#00007d"/>
            </v:oval>
            <v:oval id="_x0000_s1075" style="position:absolute;left:6199;top:10686;width:4536;height:2814;v-text-anchor:middle" fillcolor="#99f">
              <v:fill color2="fill darken(118)" rotate="t" method="linear sigma" focus="100%" type="gradient"/>
              <v:shadow color="#00007d"/>
            </v:oval>
            <v:shape id="_x0000_s1076" type="#_x0000_t75" style="position:absolute;left:2635;top:7963;width:7961;height:4451" fillcolor="#99f">
              <v:imagedata r:id="rId9" o:title=""/>
              <v:shadow color="#00007d"/>
            </v:shape>
            <v:shape id="_x0000_s1077" type="#_x0000_t68" style="position:absolute;left:3903;top:12355;width:1313;height:1167;rotation:-2998970fd;v-text-anchor:middle" fillcolor="#9f6">
              <v:shadow color="#00007d"/>
            </v:shape>
            <w10:anchorlock/>
          </v:group>
        </w:pict>
      </w:r>
    </w:p>
    <w:p w:rsidR="000536C8" w:rsidRPr="00003D15" w:rsidRDefault="00003D15" w:rsidP="00A5751F">
      <w:pPr>
        <w:pStyle w:val="AText"/>
        <w:spacing w:line="360" w:lineRule="auto"/>
        <w:ind w:firstLine="720"/>
        <w:jc w:val="both"/>
        <w:rPr>
          <w:rFonts w:ascii="Arial Narrow" w:hAnsi="Arial Narrow"/>
          <w:b/>
          <w:sz w:val="24"/>
          <w:lang w:val="es-MX"/>
        </w:rPr>
      </w:pPr>
      <w:r w:rsidRPr="00003D15">
        <w:rPr>
          <w:rFonts w:ascii="Arial Narrow" w:hAnsi="Arial Narrow"/>
          <w:b/>
          <w:sz w:val="24"/>
          <w:lang w:val="es-MX"/>
        </w:rPr>
        <w:t>Diferentes estrategias según nivel de análisis</w:t>
      </w:r>
    </w:p>
    <w:p w:rsidR="000536C8" w:rsidRDefault="000536C8" w:rsidP="00A5751F">
      <w:pPr>
        <w:pStyle w:val="AFigureSubtitleWide"/>
        <w:spacing w:line="360" w:lineRule="auto"/>
        <w:ind w:left="-1395" w:firstLine="1395"/>
        <w:rPr>
          <w:lang w:val="es-MX"/>
        </w:rPr>
      </w:pPr>
      <w:r>
        <w:rPr>
          <w:lang w:val="es-MX"/>
        </w:rPr>
        <w:t>Pirámide de la formulación de la Estrategia.</w:t>
      </w:r>
      <w:r>
        <w:rPr>
          <w:rStyle w:val="Refdenotaalpie"/>
          <w:lang w:val="es-MX"/>
        </w:rPr>
        <w:footnoteReference w:id="4"/>
      </w:r>
    </w:p>
    <w:p w:rsidR="00822A7C" w:rsidRPr="00822A7C" w:rsidRDefault="00822A7C" w:rsidP="00822A7C"/>
    <w:p w:rsidR="000536C8" w:rsidRPr="00944636" w:rsidRDefault="000536C8" w:rsidP="00944636">
      <w:pPr>
        <w:pStyle w:val="AHead2"/>
        <w:spacing w:line="360" w:lineRule="auto"/>
      </w:pPr>
      <w:r>
        <w:lastRenderedPageBreak/>
        <w:t>EL PROCESO ESTRATÉGICO.</w:t>
      </w:r>
    </w:p>
    <w:p w:rsidR="000536C8" w:rsidRDefault="00C31F12" w:rsidP="00A5751F">
      <w:pPr>
        <w:pStyle w:val="AText"/>
        <w:spacing w:line="360" w:lineRule="auto"/>
        <w:jc w:val="both"/>
        <w:rPr>
          <w:sz w:val="24"/>
          <w:lang w:val="es-MX"/>
        </w:rPr>
      </w:pPr>
      <w:r>
        <w:rPr>
          <w:sz w:val="24"/>
          <w:lang w:val="es-MX"/>
        </w:rPr>
        <w:t>F</w:t>
      </w:r>
      <w:r w:rsidR="000536C8">
        <w:rPr>
          <w:sz w:val="24"/>
          <w:lang w:val="es-MX"/>
        </w:rPr>
        <w:t xml:space="preserve">ijar los objetivos es determinar </w:t>
      </w:r>
      <w:r w:rsidR="000536C8">
        <w:rPr>
          <w:i/>
          <w:iCs/>
          <w:sz w:val="24"/>
          <w:lang w:val="es-MX"/>
        </w:rPr>
        <w:t xml:space="preserve">qué </w:t>
      </w:r>
      <w:r w:rsidR="000536C8">
        <w:rPr>
          <w:sz w:val="24"/>
          <w:lang w:val="es-MX"/>
        </w:rPr>
        <w:t xml:space="preserve">debe hacer la empresa, </w:t>
      </w:r>
      <w:r>
        <w:rPr>
          <w:sz w:val="24"/>
          <w:lang w:val="es-MX"/>
        </w:rPr>
        <w:t>formular</w:t>
      </w:r>
      <w:r w:rsidR="000536C8">
        <w:rPr>
          <w:sz w:val="24"/>
          <w:lang w:val="es-MX"/>
        </w:rPr>
        <w:t xml:space="preserve"> la estrategia es el </w:t>
      </w:r>
      <w:r w:rsidR="000536C8">
        <w:rPr>
          <w:i/>
          <w:iCs/>
          <w:sz w:val="24"/>
          <w:lang w:val="es-MX"/>
        </w:rPr>
        <w:t>cómo</w:t>
      </w:r>
      <w:r w:rsidR="000536C8">
        <w:rPr>
          <w:sz w:val="24"/>
          <w:lang w:val="es-MX"/>
        </w:rPr>
        <w:t xml:space="preserve"> y comprende los medios para alcanzarlos. Una buena estrategia </w:t>
      </w:r>
      <w:r>
        <w:rPr>
          <w:sz w:val="24"/>
          <w:lang w:val="es-MX"/>
        </w:rPr>
        <w:t>no es</w:t>
      </w:r>
      <w:r w:rsidR="000536C8">
        <w:rPr>
          <w:sz w:val="24"/>
          <w:lang w:val="es-MX"/>
        </w:rPr>
        <w:t xml:space="preserve"> estática, por el contrario, tiende a evolucionar constantemente, es un ejercicio </w:t>
      </w:r>
      <w:r>
        <w:rPr>
          <w:sz w:val="24"/>
          <w:lang w:val="es-MX"/>
        </w:rPr>
        <w:t>continuo</w:t>
      </w:r>
      <w:r w:rsidR="000536C8">
        <w:rPr>
          <w:sz w:val="24"/>
          <w:lang w:val="es-MX"/>
        </w:rPr>
        <w:t xml:space="preserve"> de evaluación y de retroalimentación</w:t>
      </w:r>
      <w:r>
        <w:rPr>
          <w:sz w:val="24"/>
          <w:lang w:val="es-MX"/>
        </w:rPr>
        <w:t>.</w:t>
      </w:r>
    </w:p>
    <w:p w:rsidR="000536C8" w:rsidRDefault="00BD5380" w:rsidP="00A5751F">
      <w:pPr>
        <w:pStyle w:val="AText"/>
        <w:spacing w:line="360" w:lineRule="auto"/>
        <w:jc w:val="both"/>
        <w:rPr>
          <w:sz w:val="24"/>
          <w:lang w:val="es-MX"/>
        </w:rPr>
      </w:pPr>
      <w:r>
        <w:rPr>
          <w:noProof/>
          <w:sz w:val="20"/>
          <w:lang w:val="es-ES"/>
        </w:rPr>
        <w:pict>
          <v:group id="_x0000_s1072" style="position:absolute;left:0;text-align:left;margin-left:72.25pt;margin-top:0;width:251.95pt;height:114.65pt;z-index:2" coordorigin="2374,1512" coordsize="5791,2902">
            <v:rect id="_x0000_s1033" style="position:absolute;left:2380;top:1512;width:1985;height:966" fillcolor="#ddd">
              <v:textbox>
                <w:txbxContent>
                  <w:p w:rsidR="00BE04A3" w:rsidRDefault="00BE04A3" w:rsidP="000536C8">
                    <w:pPr>
                      <w:jc w:val="center"/>
                      <w:rPr>
                        <w:b/>
                        <w:bCs/>
                      </w:rPr>
                    </w:pPr>
                    <w:r>
                      <w:rPr>
                        <w:b/>
                        <w:bCs/>
                      </w:rPr>
                      <w:t>ESTRATEGIA</w:t>
                    </w:r>
                  </w:p>
                  <w:p w:rsidR="00BE04A3" w:rsidRDefault="00BE04A3" w:rsidP="000536C8">
                    <w:pPr>
                      <w:jc w:val="center"/>
                      <w:rPr>
                        <w:b/>
                        <w:bCs/>
                      </w:rPr>
                    </w:pPr>
                    <w:r>
                      <w:rPr>
                        <w:b/>
                        <w:bCs/>
                      </w:rPr>
                      <w:t>PLANEADA</w:t>
                    </w:r>
                  </w:p>
                </w:txbxContent>
              </v:textbox>
            </v:rect>
            <v:rect id="_x0000_s1034" style="position:absolute;left:2374;top:3378;width:2038;height:1036" fillcolor="#ddd">
              <v:textbox>
                <w:txbxContent>
                  <w:p w:rsidR="00BE04A3" w:rsidRDefault="00BE04A3" w:rsidP="000536C8">
                    <w:pPr>
                      <w:jc w:val="center"/>
                      <w:rPr>
                        <w:b/>
                        <w:bCs/>
                      </w:rPr>
                    </w:pPr>
                    <w:r>
                      <w:rPr>
                        <w:b/>
                        <w:bCs/>
                      </w:rPr>
                      <w:t>ADAPTACIÓN</w:t>
                    </w:r>
                  </w:p>
                  <w:p w:rsidR="00BE04A3" w:rsidRDefault="00BE04A3" w:rsidP="000536C8">
                    <w:pPr>
                      <w:jc w:val="center"/>
                      <w:rPr>
                        <w:b/>
                        <w:bCs/>
                      </w:rPr>
                    </w:pPr>
                    <w:r>
                      <w:rPr>
                        <w:b/>
                        <w:bCs/>
                      </w:rPr>
                      <w:t>A SITUACIONES</w:t>
                    </w:r>
                  </w:p>
                  <w:p w:rsidR="00BE04A3" w:rsidRDefault="00BE04A3" w:rsidP="000536C8">
                    <w:pPr>
                      <w:jc w:val="center"/>
                      <w:rPr>
                        <w:b/>
                        <w:bCs/>
                      </w:rPr>
                    </w:pPr>
                    <w:r>
                      <w:rPr>
                        <w:b/>
                        <w:bCs/>
                      </w:rPr>
                      <w:t>CAMBIANTES</w:t>
                    </w:r>
                  </w:p>
                </w:txbxContent>
              </v:textbox>
            </v:rect>
            <v:oval id="_x0000_s1035" style="position:absolute;left:5863;top:1645;width:2302;height:2160" fillcolor="#09c">
              <v:textbox>
                <w:txbxContent>
                  <w:p w:rsidR="00BE04A3" w:rsidRDefault="00BE04A3" w:rsidP="000536C8">
                    <w:pPr>
                      <w:rPr>
                        <w:b/>
                        <w:bCs/>
                        <w:color w:val="FFFFFF"/>
                      </w:rPr>
                    </w:pPr>
                  </w:p>
                  <w:p w:rsidR="00BE04A3" w:rsidRDefault="00BE04A3" w:rsidP="000536C8">
                    <w:pPr>
                      <w:rPr>
                        <w:b/>
                        <w:bCs/>
                        <w:color w:val="FFFFFF"/>
                      </w:rPr>
                    </w:pPr>
                  </w:p>
                  <w:p w:rsidR="00BE04A3" w:rsidRPr="0090623B" w:rsidRDefault="00BE04A3" w:rsidP="000536C8">
                    <w:pPr>
                      <w:jc w:val="center"/>
                      <w:rPr>
                        <w:b/>
                        <w:bCs/>
                        <w:color w:val="FFFFFF"/>
                        <w:sz w:val="24"/>
                        <w:szCs w:val="24"/>
                        <w:vertAlign w:val="superscript"/>
                      </w:rPr>
                    </w:pPr>
                    <w:r w:rsidRPr="0090623B">
                      <w:rPr>
                        <w:b/>
                        <w:bCs/>
                        <w:color w:val="FFFFFF"/>
                        <w:sz w:val="24"/>
                        <w:szCs w:val="24"/>
                        <w:vertAlign w:val="superscript"/>
                      </w:rPr>
                      <w:t>ESTRATEGIA</w:t>
                    </w:r>
                  </w:p>
                  <w:p w:rsidR="00BE04A3" w:rsidRPr="0090623B" w:rsidRDefault="00BE04A3" w:rsidP="000536C8">
                    <w:pPr>
                      <w:jc w:val="center"/>
                      <w:rPr>
                        <w:b/>
                        <w:bCs/>
                        <w:color w:val="FFFFFF"/>
                        <w:sz w:val="24"/>
                        <w:szCs w:val="24"/>
                        <w:vertAlign w:val="superscript"/>
                      </w:rPr>
                    </w:pPr>
                    <w:r w:rsidRPr="0090623B">
                      <w:rPr>
                        <w:b/>
                        <w:bCs/>
                        <w:color w:val="FFFFFF"/>
                        <w:sz w:val="24"/>
                        <w:szCs w:val="24"/>
                        <w:vertAlign w:val="superscript"/>
                      </w:rPr>
                      <w:t>RESULTANTE</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4663;top:3472;width:1106;height:580;rotation:-1117242fd" fillcolor="#cff"/>
            <v:shape id="_x0000_s1037" type="#_x0000_t13" style="position:absolute;left:4678;top:1808;width:1106;height:580;rotation:1127023fd" fillcolor="#cff"/>
          </v:group>
        </w:pict>
      </w: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DB57C1" w:rsidRPr="00822A7C" w:rsidRDefault="000536C8" w:rsidP="00822A7C">
      <w:pPr>
        <w:pStyle w:val="AFigureSubtitle"/>
        <w:spacing w:line="360" w:lineRule="auto"/>
      </w:pPr>
      <w:r>
        <w:t>La Estrategia como resultado de la planeación y de los cambios en la situación que enfrenta la empresa</w:t>
      </w:r>
      <w:r w:rsidR="00693538">
        <w:t xml:space="preserve"> constructora</w:t>
      </w:r>
      <w:r>
        <w:rPr>
          <w:rStyle w:val="Refdenotaalpie"/>
        </w:rPr>
        <w:footnoteReference w:id="5"/>
      </w:r>
    </w:p>
    <w:p w:rsidR="000536C8" w:rsidRDefault="000536C8" w:rsidP="00A5751F">
      <w:pPr>
        <w:pStyle w:val="AText"/>
        <w:spacing w:line="360" w:lineRule="auto"/>
        <w:jc w:val="both"/>
        <w:rPr>
          <w:sz w:val="24"/>
          <w:lang w:val="es-MX"/>
        </w:rPr>
      </w:pPr>
      <w:r>
        <w:rPr>
          <w:sz w:val="24"/>
          <w:lang w:val="es-MX"/>
        </w:rPr>
        <w:t xml:space="preserve">El proceso de llevar una empresa </w:t>
      </w:r>
      <w:r w:rsidR="00BD5380">
        <w:rPr>
          <w:sz w:val="24"/>
          <w:lang w:val="es-MX"/>
        </w:rPr>
        <w:t xml:space="preserve">constructora </w:t>
      </w:r>
      <w:r>
        <w:rPr>
          <w:sz w:val="24"/>
          <w:lang w:val="es-MX"/>
        </w:rPr>
        <w:t xml:space="preserve">a que tenga un buen desempeño, no es únicamente un asunto buenos propósitos, nuevas estrategias, planes, presupuestos y organigramas. </w:t>
      </w:r>
      <w:r w:rsidR="00BD5380">
        <w:rPr>
          <w:sz w:val="24"/>
          <w:lang w:val="es-MX"/>
        </w:rPr>
        <w:t>Es</w:t>
      </w:r>
      <w:r>
        <w:rPr>
          <w:sz w:val="24"/>
          <w:lang w:val="es-MX"/>
        </w:rPr>
        <w:t xml:space="preserve"> un problema de la dirección y de la relación entre estrategia, estructura, eficacia de la dirección y resultados esperados y logrados. </w:t>
      </w:r>
    </w:p>
    <w:p w:rsidR="000536C8" w:rsidRDefault="00A16386" w:rsidP="00A5751F">
      <w:pPr>
        <w:pStyle w:val="AText"/>
        <w:spacing w:line="360" w:lineRule="auto"/>
        <w:jc w:val="both"/>
        <w:rPr>
          <w:noProof/>
          <w:sz w:val="20"/>
          <w:lang w:val="es-ES"/>
        </w:rPr>
      </w:pPr>
      <w:r>
        <w:rPr>
          <w:noProof/>
          <w:sz w:val="20"/>
          <w:lang w:val="es-ES"/>
        </w:rPr>
        <w:pict>
          <v:shape id="_x0000_s1051" type="#_x0000_t75" style="position:absolute;left:0;text-align:left;margin-left:93.65pt;margin-top:7.45pt;width:217pt;height:179.5pt;z-index:3" fillcolor="black">
            <v:fill color2="black"/>
            <v:imagedata r:id="rId10" o:title=""/>
            <v:shadow color="black"/>
          </v:shape>
        </w:pict>
      </w:r>
    </w:p>
    <w:p w:rsidR="000536C8" w:rsidRDefault="000536C8" w:rsidP="00A5751F">
      <w:pPr>
        <w:pStyle w:val="AText"/>
        <w:spacing w:line="360" w:lineRule="auto"/>
        <w:jc w:val="both"/>
        <w:rPr>
          <w:noProof/>
          <w:sz w:val="20"/>
          <w:lang w:val="es-ES"/>
        </w:rPr>
      </w:pPr>
    </w:p>
    <w:p w:rsidR="000536C8" w:rsidRDefault="000536C8" w:rsidP="00A5751F">
      <w:pPr>
        <w:pStyle w:val="AText"/>
        <w:spacing w:line="360" w:lineRule="auto"/>
        <w:jc w:val="both"/>
        <w:rPr>
          <w:noProof/>
          <w:sz w:val="20"/>
          <w:lang w:val="es-ES"/>
        </w:rPr>
      </w:pPr>
    </w:p>
    <w:p w:rsidR="000536C8" w:rsidRDefault="000536C8" w:rsidP="00A5751F">
      <w:pPr>
        <w:pStyle w:val="AText"/>
        <w:spacing w:line="360" w:lineRule="auto"/>
        <w:jc w:val="both"/>
        <w:rPr>
          <w:noProof/>
          <w:sz w:val="20"/>
          <w:lang w:val="es-ES"/>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jc w:val="both"/>
        <w:rPr>
          <w:sz w:val="24"/>
          <w:lang w:val="es-MX"/>
        </w:rPr>
      </w:pPr>
    </w:p>
    <w:p w:rsidR="000536C8" w:rsidRDefault="000536C8" w:rsidP="00A5751F">
      <w:pPr>
        <w:pStyle w:val="AText"/>
        <w:spacing w:line="360" w:lineRule="auto"/>
        <w:ind w:right="2330"/>
        <w:jc w:val="both"/>
        <w:rPr>
          <w:sz w:val="24"/>
          <w:lang w:val="es-MX"/>
        </w:rPr>
      </w:pPr>
    </w:p>
    <w:p w:rsidR="00DB57C1" w:rsidRDefault="00DB57C1" w:rsidP="00DB57C1">
      <w:pPr>
        <w:pStyle w:val="AFigureSubtitle"/>
        <w:spacing w:line="360" w:lineRule="auto"/>
      </w:pPr>
      <w:r>
        <w:t>Esquema McKinsey 7´S</w:t>
      </w:r>
      <w:r>
        <w:rPr>
          <w:rStyle w:val="Refdenotaalpie"/>
        </w:rPr>
        <w:footnoteReference w:id="6"/>
      </w:r>
      <w:r>
        <w:t>. Características del desempeño sobresaliente</w:t>
      </w:r>
    </w:p>
    <w:p w:rsidR="00356935" w:rsidRDefault="00DB57C1" w:rsidP="00BD5380">
      <w:pPr>
        <w:pStyle w:val="AMainSubTitle"/>
        <w:numPr>
          <w:ilvl w:val="0"/>
          <w:numId w:val="0"/>
        </w:numPr>
        <w:ind w:left="360"/>
      </w:pPr>
      <w:r>
        <w:lastRenderedPageBreak/>
        <w:t>En el</w:t>
      </w:r>
      <w:r w:rsidR="000536C8">
        <w:t xml:space="preserve"> esquema </w:t>
      </w:r>
      <w:r>
        <w:t>anterior</w:t>
      </w:r>
      <w:r w:rsidR="000536C8">
        <w:t xml:space="preserve">, </w:t>
      </w:r>
      <w:r>
        <w:t xml:space="preserve">se muestran los </w:t>
      </w:r>
      <w:r w:rsidR="000536C8">
        <w:t xml:space="preserve">criterios para el </w:t>
      </w:r>
      <w:r>
        <w:t xml:space="preserve">buen </w:t>
      </w:r>
      <w:r w:rsidR="000536C8">
        <w:t xml:space="preserve">desempeño </w:t>
      </w:r>
      <w:r>
        <w:t>entre ellos, los más relevantes para el tema que nos ocupa son:</w:t>
      </w:r>
      <w:r w:rsidR="000536C8">
        <w:t xml:space="preserve"> la cap</w:t>
      </w:r>
      <w:r>
        <w:t>acidad de innovación</w:t>
      </w:r>
      <w:r w:rsidR="000536C8">
        <w:t xml:space="preserve">, ser </w:t>
      </w:r>
      <w:r>
        <w:t>bueno</w:t>
      </w:r>
      <w:r w:rsidR="00693538">
        <w:t>s</w:t>
      </w:r>
      <w:r w:rsidR="000536C8">
        <w:t xml:space="preserve"> </w:t>
      </w:r>
      <w:r>
        <w:t>constructores</w:t>
      </w:r>
      <w:r w:rsidR="000536C8">
        <w:t xml:space="preserve"> </w:t>
      </w:r>
      <w:r w:rsidR="00F6682D">
        <w:t>en cuanto a costo tiempo y calidad para</w:t>
      </w:r>
      <w:r w:rsidR="000536C8">
        <w:t xml:space="preserve"> </w:t>
      </w:r>
      <w:r>
        <w:t xml:space="preserve">edificar </w:t>
      </w:r>
      <w:r w:rsidR="000536C8">
        <w:t xml:space="preserve">productos </w:t>
      </w:r>
      <w:r>
        <w:t>arquitectónicos financieramente</w:t>
      </w:r>
      <w:r w:rsidR="000536C8">
        <w:t xml:space="preserve"> viables, </w:t>
      </w:r>
      <w:r>
        <w:t xml:space="preserve">en un contexto de buenas </w:t>
      </w:r>
      <w:r w:rsidR="00693538">
        <w:t>relaciones laborales para cim</w:t>
      </w:r>
      <w:r w:rsidR="00645C10">
        <w:t xml:space="preserve">entar </w:t>
      </w:r>
      <w:r w:rsidR="00693538">
        <w:t>nuestro prestigio y así tener acceso a</w:t>
      </w:r>
      <w:r>
        <w:t xml:space="preserve"> mejores obras</w:t>
      </w:r>
      <w:r w:rsidR="000536C8">
        <w:t xml:space="preserve">, etc. </w:t>
      </w:r>
    </w:p>
    <w:p w:rsidR="00E737E5" w:rsidRDefault="00E737E5" w:rsidP="00E737E5">
      <w:pPr>
        <w:pStyle w:val="AMainSubTitle"/>
        <w:numPr>
          <w:ilvl w:val="0"/>
          <w:numId w:val="0"/>
        </w:numPr>
        <w:ind w:left="360"/>
      </w:pPr>
    </w:p>
    <w:p w:rsidR="00DB57C1" w:rsidRPr="00DB57C1" w:rsidRDefault="000536C8" w:rsidP="00E737E5">
      <w:pPr>
        <w:pStyle w:val="AMainSubTitle"/>
        <w:numPr>
          <w:ilvl w:val="0"/>
          <w:numId w:val="0"/>
        </w:numPr>
        <w:ind w:left="360"/>
      </w:pPr>
      <w:r w:rsidRPr="00DB57C1">
        <w:t xml:space="preserve">Los criterios para el </w:t>
      </w:r>
      <w:r w:rsidR="00356935">
        <w:t>buen desempeño establecidos por</w:t>
      </w:r>
      <w:r w:rsidRPr="00DB57C1">
        <w:t xml:space="preserve"> McKinsey </w:t>
      </w:r>
      <w:r w:rsidR="00356935">
        <w:t xml:space="preserve">que más nos impactan en nuestro trabajo </w:t>
      </w:r>
      <w:r w:rsidRPr="00DB57C1">
        <w:t>son:</w:t>
      </w:r>
    </w:p>
    <w:p w:rsidR="00356935" w:rsidRDefault="000536C8" w:rsidP="00356935">
      <w:pPr>
        <w:numPr>
          <w:ilvl w:val="0"/>
          <w:numId w:val="6"/>
        </w:numPr>
        <w:spacing w:line="360" w:lineRule="auto"/>
        <w:jc w:val="both"/>
        <w:rPr>
          <w:rFonts w:ascii="Times New Roman" w:hAnsi="Times New Roman"/>
          <w:sz w:val="24"/>
          <w:szCs w:val="24"/>
        </w:rPr>
      </w:pPr>
      <w:r w:rsidRPr="00DB57C1">
        <w:rPr>
          <w:rFonts w:ascii="Times New Roman" w:hAnsi="Times New Roman"/>
          <w:sz w:val="24"/>
          <w:szCs w:val="24"/>
        </w:rPr>
        <w:t xml:space="preserve">Esfuerzos de trabajo enfocados a </w:t>
      </w:r>
      <w:smartTag w:uri="urn:schemas-microsoft-com:office:smarttags" w:element="PersonName">
        <w:smartTagPr>
          <w:attr w:name="ProductID" w:val="la eficacia. Dentro"/>
        </w:smartTagPr>
        <w:r w:rsidRPr="00DB57C1">
          <w:rPr>
            <w:rFonts w:ascii="Times New Roman" w:hAnsi="Times New Roman"/>
            <w:sz w:val="24"/>
            <w:szCs w:val="24"/>
          </w:rPr>
          <w:t>la eficacia. Dentro</w:t>
        </w:r>
      </w:smartTag>
      <w:r w:rsidRPr="00DB57C1">
        <w:rPr>
          <w:rFonts w:ascii="Times New Roman" w:hAnsi="Times New Roman"/>
          <w:sz w:val="24"/>
          <w:szCs w:val="24"/>
        </w:rPr>
        <w:t xml:space="preserve"> de las empresas las acciones </w:t>
      </w:r>
      <w:r w:rsidR="00356935">
        <w:rPr>
          <w:rFonts w:ascii="Times New Roman" w:hAnsi="Times New Roman"/>
          <w:sz w:val="24"/>
          <w:szCs w:val="24"/>
        </w:rPr>
        <w:t xml:space="preserve">se dirigen </w:t>
      </w:r>
      <w:r w:rsidR="009C1284">
        <w:rPr>
          <w:rFonts w:ascii="Times New Roman" w:hAnsi="Times New Roman"/>
          <w:sz w:val="24"/>
          <w:szCs w:val="24"/>
        </w:rPr>
        <w:t>soportadas por</w:t>
      </w:r>
      <w:r w:rsidR="00D00081">
        <w:rPr>
          <w:rFonts w:ascii="Times New Roman" w:hAnsi="Times New Roman"/>
          <w:sz w:val="24"/>
          <w:szCs w:val="24"/>
        </w:rPr>
        <w:t xml:space="preserve"> los recursos tecnológicos y</w:t>
      </w:r>
      <w:r w:rsidRPr="00DB57C1">
        <w:rPr>
          <w:rFonts w:ascii="Times New Roman" w:hAnsi="Times New Roman"/>
          <w:sz w:val="24"/>
          <w:szCs w:val="24"/>
        </w:rPr>
        <w:t xml:space="preserve"> económicos, </w:t>
      </w:r>
      <w:r w:rsidR="00D00081">
        <w:rPr>
          <w:rFonts w:ascii="Times New Roman" w:hAnsi="Times New Roman"/>
          <w:sz w:val="24"/>
          <w:szCs w:val="24"/>
        </w:rPr>
        <w:t>la</w:t>
      </w:r>
      <w:r w:rsidRPr="00DB57C1">
        <w:rPr>
          <w:rFonts w:ascii="Times New Roman" w:hAnsi="Times New Roman"/>
          <w:sz w:val="24"/>
          <w:szCs w:val="24"/>
        </w:rPr>
        <w:t xml:space="preserve"> estructura administrativa, </w:t>
      </w:r>
      <w:r w:rsidR="00D00081">
        <w:rPr>
          <w:rFonts w:ascii="Times New Roman" w:hAnsi="Times New Roman"/>
          <w:sz w:val="24"/>
          <w:szCs w:val="24"/>
        </w:rPr>
        <w:t>la capacidad de innovación y</w:t>
      </w:r>
      <w:r w:rsidRPr="00DB57C1">
        <w:rPr>
          <w:rFonts w:ascii="Times New Roman" w:hAnsi="Times New Roman"/>
          <w:sz w:val="24"/>
          <w:szCs w:val="24"/>
        </w:rPr>
        <w:t xml:space="preserve"> </w:t>
      </w:r>
      <w:r w:rsidR="00D00081">
        <w:rPr>
          <w:rFonts w:ascii="Times New Roman" w:hAnsi="Times New Roman"/>
          <w:sz w:val="24"/>
          <w:szCs w:val="24"/>
        </w:rPr>
        <w:t>el sentido de oportunidad</w:t>
      </w:r>
    </w:p>
    <w:p w:rsidR="00356935" w:rsidRDefault="000536C8" w:rsidP="00356935">
      <w:pPr>
        <w:numPr>
          <w:ilvl w:val="0"/>
          <w:numId w:val="6"/>
        </w:numPr>
        <w:spacing w:line="360" w:lineRule="auto"/>
        <w:jc w:val="both"/>
        <w:rPr>
          <w:rFonts w:ascii="Times New Roman" w:hAnsi="Times New Roman"/>
          <w:sz w:val="24"/>
          <w:szCs w:val="24"/>
        </w:rPr>
      </w:pPr>
      <w:r w:rsidRPr="00DB57C1">
        <w:rPr>
          <w:rFonts w:ascii="Times New Roman" w:hAnsi="Times New Roman"/>
          <w:sz w:val="24"/>
          <w:szCs w:val="24"/>
        </w:rPr>
        <w:t>Produc</w:t>
      </w:r>
      <w:r w:rsidR="00D00081">
        <w:rPr>
          <w:rFonts w:ascii="Times New Roman" w:hAnsi="Times New Roman"/>
          <w:sz w:val="24"/>
          <w:szCs w:val="24"/>
        </w:rPr>
        <w:t>tividad basada en las personas</w:t>
      </w:r>
    </w:p>
    <w:p w:rsidR="00356935" w:rsidRDefault="000536C8" w:rsidP="00356935">
      <w:pPr>
        <w:numPr>
          <w:ilvl w:val="0"/>
          <w:numId w:val="6"/>
        </w:numPr>
        <w:spacing w:line="360" w:lineRule="auto"/>
        <w:jc w:val="both"/>
        <w:rPr>
          <w:rFonts w:ascii="Times New Roman" w:hAnsi="Times New Roman"/>
          <w:sz w:val="24"/>
          <w:szCs w:val="24"/>
        </w:rPr>
      </w:pPr>
      <w:r w:rsidRPr="00DB57C1">
        <w:rPr>
          <w:rFonts w:ascii="Times New Roman" w:hAnsi="Times New Roman"/>
          <w:sz w:val="24"/>
          <w:szCs w:val="24"/>
        </w:rPr>
        <w:t>Cercanía al cliente. Con oferta de ca</w:t>
      </w:r>
      <w:r w:rsidR="00356935">
        <w:rPr>
          <w:rFonts w:ascii="Times New Roman" w:hAnsi="Times New Roman"/>
          <w:sz w:val="24"/>
          <w:szCs w:val="24"/>
        </w:rPr>
        <w:t>lidad, servicio y confiabilidad</w:t>
      </w:r>
    </w:p>
    <w:p w:rsidR="000536C8" w:rsidRDefault="000536C8" w:rsidP="00356935">
      <w:pPr>
        <w:numPr>
          <w:ilvl w:val="0"/>
          <w:numId w:val="6"/>
        </w:numPr>
        <w:spacing w:line="360" w:lineRule="auto"/>
        <w:jc w:val="both"/>
        <w:rPr>
          <w:rFonts w:ascii="Times New Roman" w:hAnsi="Times New Roman"/>
          <w:sz w:val="24"/>
          <w:szCs w:val="24"/>
        </w:rPr>
      </w:pPr>
      <w:r w:rsidRPr="00DB57C1">
        <w:rPr>
          <w:rFonts w:ascii="Times New Roman" w:hAnsi="Times New Roman"/>
          <w:sz w:val="24"/>
          <w:szCs w:val="24"/>
        </w:rPr>
        <w:t>Autonomía e iniciativa. Fomentan la aceptación práctica de riesgo y apoyo a nuevas ideas.</w:t>
      </w:r>
    </w:p>
    <w:p w:rsidR="00645C10" w:rsidRDefault="00645C10" w:rsidP="00645C10">
      <w:pPr>
        <w:spacing w:line="360" w:lineRule="auto"/>
        <w:jc w:val="both"/>
        <w:rPr>
          <w:rFonts w:ascii="Times New Roman" w:hAnsi="Times New Roman"/>
          <w:sz w:val="24"/>
          <w:szCs w:val="24"/>
        </w:rPr>
      </w:pPr>
      <w:r w:rsidRPr="00645C10">
        <w:rPr>
          <w:lang w:val="es-ES_tradnl"/>
        </w:rPr>
        <w:pict>
          <v:shape id="Imagen 1" o:spid="_x0000_i1026" type="#_x0000_t75" alt="j0408874" style="width:189pt;height:169pt;visibility:visible">
            <v:imagedata r:id="rId11" o:title="j0408874"/>
          </v:shape>
        </w:pict>
      </w:r>
    </w:p>
    <w:p w:rsidR="00645C10" w:rsidRDefault="00645C10" w:rsidP="00645C10">
      <w:pPr>
        <w:spacing w:line="360" w:lineRule="auto"/>
        <w:jc w:val="both"/>
        <w:rPr>
          <w:rFonts w:ascii="Times New Roman" w:hAnsi="Times New Roman"/>
          <w:sz w:val="24"/>
          <w:szCs w:val="24"/>
        </w:rPr>
      </w:pPr>
    </w:p>
    <w:p w:rsidR="00645C10" w:rsidRDefault="00645C10" w:rsidP="00645C10">
      <w:pPr>
        <w:spacing w:line="360" w:lineRule="auto"/>
        <w:jc w:val="both"/>
        <w:rPr>
          <w:rFonts w:ascii="Times New Roman" w:hAnsi="Times New Roman"/>
          <w:sz w:val="24"/>
          <w:szCs w:val="24"/>
        </w:rPr>
      </w:pPr>
    </w:p>
    <w:p w:rsidR="000536C8" w:rsidRDefault="000536C8" w:rsidP="00A5751F">
      <w:pPr>
        <w:spacing w:line="360" w:lineRule="auto"/>
        <w:rPr>
          <w:rFonts w:ascii="Times New Roman" w:hAnsi="Times New Roman"/>
          <w:sz w:val="24"/>
        </w:rPr>
      </w:pPr>
    </w:p>
    <w:p w:rsidR="000536C8" w:rsidRPr="00356935" w:rsidRDefault="000536C8" w:rsidP="00356935">
      <w:pPr>
        <w:pStyle w:val="AHead2"/>
        <w:spacing w:line="360" w:lineRule="auto"/>
      </w:pPr>
      <w:r>
        <w:lastRenderedPageBreak/>
        <w:t>ESTRATEGIA Y VENTAJAS COMPETITIVAS.</w:t>
      </w:r>
    </w:p>
    <w:p w:rsidR="000536C8" w:rsidRDefault="000536C8" w:rsidP="006D1A23">
      <w:pPr>
        <w:pStyle w:val="AMainSubTitle"/>
        <w:numPr>
          <w:ilvl w:val="0"/>
          <w:numId w:val="0"/>
        </w:numPr>
        <w:ind w:left="360"/>
      </w:pPr>
      <w:r>
        <w:t xml:space="preserve">Las empresas </w:t>
      </w:r>
      <w:r w:rsidR="00BC3344">
        <w:t xml:space="preserve">constructoras </w:t>
      </w:r>
      <w:r>
        <w:t xml:space="preserve">exitosas basan su buen desempeño en ventajas </w:t>
      </w:r>
      <w:r w:rsidR="00D00081">
        <w:t>competitivas</w:t>
      </w:r>
      <w:r>
        <w:t xml:space="preserve"> sostenibles. </w:t>
      </w:r>
      <w:r w:rsidR="003A7CA1">
        <w:t>Las v</w:t>
      </w:r>
      <w:r>
        <w:t xml:space="preserve">entajas competitivas </w:t>
      </w:r>
      <w:r w:rsidR="00D00081">
        <w:t>hace</w:t>
      </w:r>
      <w:r w:rsidR="003A7CA1">
        <w:t>n</w:t>
      </w:r>
      <w:r w:rsidR="00D00081">
        <w:t xml:space="preserve"> que la </w:t>
      </w:r>
      <w:r w:rsidR="00BC3344">
        <w:t>constructora</w:t>
      </w:r>
      <w:r w:rsidR="00D00081">
        <w:t xml:space="preserve"> sea</w:t>
      </w:r>
      <w:r>
        <w:t xml:space="preserve"> superior con respecto de sus rivales al atraer clientes y </w:t>
      </w:r>
      <w:r w:rsidR="00D00081">
        <w:t>que sea</w:t>
      </w:r>
      <w:r>
        <w:t xml:space="preserve"> capaz de defenderse de las fortalezas de </w:t>
      </w:r>
      <w:smartTag w:uri="urn:schemas-microsoft-com:office:smarttags" w:element="PersonName">
        <w:smartTagPr>
          <w:attr w:name="ProductID" w:val="la competencia. Hay"/>
        </w:smartTagPr>
        <w:r>
          <w:t>la competencia. Hay</w:t>
        </w:r>
      </w:smartTag>
      <w:r>
        <w:t xml:space="preserve"> diversos tipos de ventajas competitivas: ofrecer el mejor producto del mercado, tener costos más bajos y más eficientes que los competidores</w:t>
      </w:r>
      <w:r w:rsidR="00693538">
        <w:t xml:space="preserve">, </w:t>
      </w:r>
      <w:r w:rsidR="006D1A23">
        <w:t>poseer</w:t>
      </w:r>
      <w:r>
        <w:t xml:space="preserve"> tecnología de punta, dar a los clientes valor superior por su dinero (una combinación de calidad, servicio y precio), darles una respuesta rápida, etc. En esencia, las empresas </w:t>
      </w:r>
      <w:r w:rsidR="006D1A23">
        <w:t xml:space="preserve">constructoras </w:t>
      </w:r>
      <w:r w:rsidR="00D00081">
        <w:t>que buscan ser</w:t>
      </w:r>
      <w:r>
        <w:t xml:space="preserve"> exitosas se caracterizan por dar a los clientes lo que ellos perciben como de valor superior, un buen producto a un precio bajo o un producto cuyas características valen un precio mayor.</w:t>
      </w: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r>
        <w:rPr>
          <w:rFonts w:ascii="Times New Roman" w:hAnsi="Times New Roman"/>
          <w:noProof/>
          <w:lang w:val="es-ES"/>
        </w:rPr>
        <w:pict>
          <v:shape id="_x0000_s1071" type="#_x0000_t75" style="position:absolute;margin-left:7.95pt;margin-top:6.15pt;width:335.6pt;height:190.9pt;z-index:5" fillcolor="black">
            <v:fill color2="black"/>
            <v:imagedata r:id="rId12" o:title=""/>
            <v:shadow color="black"/>
          </v:shape>
        </w:pict>
      </w: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spacing w:line="360" w:lineRule="auto"/>
        <w:rPr>
          <w:rFonts w:ascii="Times New Roman" w:hAnsi="Times New Roman"/>
          <w:sz w:val="24"/>
        </w:rPr>
      </w:pPr>
    </w:p>
    <w:p w:rsidR="000536C8" w:rsidRDefault="000536C8" w:rsidP="00A5751F">
      <w:pPr>
        <w:pStyle w:val="AFigureSubtitleWide"/>
        <w:spacing w:line="360" w:lineRule="auto"/>
        <w:ind w:left="-1395" w:firstLine="1395"/>
        <w:rPr>
          <w:lang w:val="es-ES"/>
        </w:rPr>
      </w:pPr>
      <w:r>
        <w:rPr>
          <w:lang w:val="es-ES"/>
        </w:rPr>
        <w:t xml:space="preserve">Modelo de Porter. Las cinco </w:t>
      </w:r>
      <w:r w:rsidR="00BC3344">
        <w:rPr>
          <w:lang w:val="es-ES"/>
        </w:rPr>
        <w:t>estrategias</w:t>
      </w:r>
      <w:r>
        <w:rPr>
          <w:lang w:val="es-ES"/>
        </w:rPr>
        <w:t xml:space="preserve"> competitivas genéricas</w:t>
      </w:r>
      <w:r>
        <w:rPr>
          <w:rStyle w:val="Refdenotaalpie"/>
        </w:rPr>
        <w:footnoteReference w:id="7"/>
      </w:r>
    </w:p>
    <w:p w:rsidR="000536C8" w:rsidRDefault="000536C8" w:rsidP="00A5751F">
      <w:pPr>
        <w:spacing w:line="360" w:lineRule="auto"/>
        <w:rPr>
          <w:rFonts w:ascii="Times New Roman" w:hAnsi="Times New Roman"/>
          <w:sz w:val="24"/>
        </w:rPr>
      </w:pPr>
    </w:p>
    <w:p w:rsidR="00356935" w:rsidRDefault="000536C8" w:rsidP="00356935">
      <w:pPr>
        <w:pStyle w:val="AMainSubTitle"/>
        <w:numPr>
          <w:ilvl w:val="0"/>
          <w:numId w:val="0"/>
        </w:numPr>
        <w:ind w:left="360"/>
      </w:pPr>
      <w:r>
        <w:t>Michael A. Porter, en su Modelo referente a estrategias competitiva</w:t>
      </w:r>
      <w:r w:rsidR="00356935">
        <w:t xml:space="preserve">s establece cinco posibilidades que </w:t>
      </w:r>
      <w:r w:rsidR="006D1A23">
        <w:t xml:space="preserve">también </w:t>
      </w:r>
      <w:r w:rsidR="00356935">
        <w:t>pueden aplicarse en el sector de la construcción:</w:t>
      </w:r>
    </w:p>
    <w:p w:rsidR="00356935" w:rsidRDefault="000536C8" w:rsidP="00356935">
      <w:pPr>
        <w:pStyle w:val="AMainSubTitle"/>
      </w:pPr>
      <w:r>
        <w:t>Estrategia de liderazgo en bajos costo. La empresa apunta a ser líder en costos bajos.</w:t>
      </w:r>
      <w:r w:rsidR="00BC3344">
        <w:t xml:space="preserve"> Por ejemplo, aquellas firmas que se dedican a la edificación de vivienda de interés social</w:t>
      </w:r>
      <w:r w:rsidR="00422F31">
        <w:t>, su política es ofrecer más por menos.</w:t>
      </w:r>
    </w:p>
    <w:p w:rsidR="00356935" w:rsidRDefault="000536C8" w:rsidP="00356935">
      <w:pPr>
        <w:pStyle w:val="AMainSubTitle"/>
      </w:pPr>
      <w:r>
        <w:lastRenderedPageBreak/>
        <w:t xml:space="preserve">Estrategia de diferenciación del producto. Se busca </w:t>
      </w:r>
      <w:r w:rsidR="00422F31">
        <w:t>distinguir</w:t>
      </w:r>
      <w:r>
        <w:t xml:space="preserve"> los productos que </w:t>
      </w:r>
      <w:r w:rsidR="00BC3344">
        <w:t>ejecuta</w:t>
      </w:r>
      <w:r>
        <w:t xml:space="preserve"> la compañía de aquellos que ofrece la competencia y proponerlos a una amplia gama de compradores</w:t>
      </w:r>
      <w:r w:rsidR="00422F31">
        <w:t>. La diferenciación por el estilo arquitectónico es un buen modelo.</w:t>
      </w:r>
    </w:p>
    <w:p w:rsidR="00356935" w:rsidRDefault="000536C8" w:rsidP="00356935">
      <w:pPr>
        <w:pStyle w:val="AMainSubTitle"/>
      </w:pPr>
      <w:r>
        <w:t>Estrategia del mejor costo. Dar a los clientes mayor valor por su dinero, al combinar el énfasis en el costo bajo con diferenciación. El objetivo ese ofrecer costos y preciso relativamente bajos y ofrecer productos similares o poco diferenciados pero comparables en calidad.</w:t>
      </w:r>
      <w:r w:rsidR="00422F31">
        <w:t xml:space="preserve"> La obra arquitectónica puede no ser necesariamente económica pero sí distinta y de precio atractivo, dentro de su nivel.</w:t>
      </w:r>
    </w:p>
    <w:p w:rsidR="00356935" w:rsidRDefault="000536C8" w:rsidP="00356935">
      <w:pPr>
        <w:pStyle w:val="AMainSubTitle"/>
      </w:pPr>
      <w:r>
        <w:t>Enfoque en un segmento específico o nicho de mercado compitiendo con bajos costos</w:t>
      </w:r>
      <w:r w:rsidR="00422F31">
        <w:t>. En la construcción hay muchos nichos, por ejemplo por tipo de obra, hospitales, escuelas, etc. El atractivo de un buen diseño y una construcción bien ejecutada se incrementa si los precios no son excesivos.</w:t>
      </w:r>
    </w:p>
    <w:p w:rsidR="000536C8" w:rsidRDefault="000536C8" w:rsidP="00356935">
      <w:pPr>
        <w:pStyle w:val="AMainSubTitle"/>
      </w:pPr>
      <w:r>
        <w:t>Enfoque en un segmento específico o en un nicho de mercado ofreciendo productos diferenciados</w:t>
      </w:r>
      <w:r w:rsidR="00422F31">
        <w:t>. El nicho puede ser la vivienda residencial plus a la que se le incluyen servicios y facilidades extras. Es el caso de los departamentos de vivienda en clubes fe golf, con albercas, etc.</w:t>
      </w:r>
    </w:p>
    <w:p w:rsidR="00822A7C" w:rsidRDefault="00822A7C" w:rsidP="00422F31">
      <w:pPr>
        <w:pStyle w:val="AMainSubTitle"/>
        <w:numPr>
          <w:ilvl w:val="0"/>
          <w:numId w:val="0"/>
        </w:numPr>
        <w:ind w:left="720"/>
      </w:pPr>
    </w:p>
    <w:p w:rsidR="00A26168" w:rsidRPr="00B91337" w:rsidRDefault="00A26168" w:rsidP="00B91337">
      <w:pPr>
        <w:pStyle w:val="AHead1"/>
        <w:rPr>
          <w:rFonts w:ascii="Arial Narrow" w:hAnsi="Arial Narrow"/>
        </w:rPr>
      </w:pPr>
      <w:r w:rsidRPr="00B91337">
        <w:rPr>
          <w:rFonts w:ascii="Arial Narrow" w:hAnsi="Arial Narrow"/>
        </w:rPr>
        <w:t>ESTRATEGIAS OPERATIVAS EN LAS EMPRESAS CONSTRUCTORAS</w:t>
      </w:r>
    </w:p>
    <w:p w:rsidR="00481B03" w:rsidRPr="00B91337" w:rsidRDefault="00A26168" w:rsidP="00B91337">
      <w:pPr>
        <w:pStyle w:val="AHead1"/>
        <w:rPr>
          <w:rFonts w:ascii="Arial Narrow" w:hAnsi="Arial Narrow"/>
        </w:rPr>
      </w:pPr>
      <w:r w:rsidRPr="00B91337">
        <w:rPr>
          <w:rFonts w:ascii="Arial Narrow" w:hAnsi="Arial Narrow"/>
        </w:rPr>
        <w:t xml:space="preserve">El Proyecto Arquitectónico y criterios de diseño que determinan la </w:t>
      </w:r>
      <w:r w:rsidR="008A0DA0" w:rsidRPr="00B91337">
        <w:rPr>
          <w:rFonts w:ascii="Arial Narrow" w:hAnsi="Arial Narrow"/>
        </w:rPr>
        <w:t xml:space="preserve">ejecución </w:t>
      </w:r>
      <w:r w:rsidRPr="00B91337">
        <w:rPr>
          <w:rFonts w:ascii="Arial Narrow" w:hAnsi="Arial Narrow"/>
        </w:rPr>
        <w:t xml:space="preserve"> de la obra.</w:t>
      </w:r>
    </w:p>
    <w:p w:rsidR="00481B03" w:rsidRDefault="003C115A" w:rsidP="00497717">
      <w:pPr>
        <w:spacing w:line="360" w:lineRule="auto"/>
        <w:jc w:val="both"/>
        <w:rPr>
          <w:rFonts w:ascii="Times New Roman" w:hAnsi="Times New Roman"/>
          <w:sz w:val="24"/>
          <w:szCs w:val="24"/>
        </w:rPr>
      </w:pPr>
      <w:r w:rsidRPr="003C115A">
        <w:rPr>
          <w:rFonts w:ascii="Times New Roman" w:hAnsi="Times New Roman"/>
          <w:sz w:val="24"/>
          <w:szCs w:val="24"/>
        </w:rPr>
        <w:t xml:space="preserve">Desde las fases conceptuales del proyecto, </w:t>
      </w:r>
      <w:r>
        <w:rPr>
          <w:rFonts w:ascii="Times New Roman" w:hAnsi="Times New Roman"/>
          <w:sz w:val="24"/>
          <w:szCs w:val="24"/>
        </w:rPr>
        <w:t xml:space="preserve">el arquitecto plasma </w:t>
      </w:r>
      <w:r w:rsidR="00497717">
        <w:rPr>
          <w:rFonts w:ascii="Times New Roman" w:hAnsi="Times New Roman"/>
          <w:sz w:val="24"/>
          <w:szCs w:val="24"/>
        </w:rPr>
        <w:t>ideas</w:t>
      </w:r>
      <w:r>
        <w:rPr>
          <w:rFonts w:ascii="Times New Roman" w:hAnsi="Times New Roman"/>
          <w:sz w:val="24"/>
          <w:szCs w:val="24"/>
        </w:rPr>
        <w:t xml:space="preserve"> </w:t>
      </w:r>
      <w:r w:rsidR="00497717">
        <w:rPr>
          <w:rFonts w:ascii="Times New Roman" w:hAnsi="Times New Roman"/>
          <w:sz w:val="24"/>
          <w:szCs w:val="24"/>
        </w:rPr>
        <w:t xml:space="preserve">de diseño </w:t>
      </w:r>
      <w:r>
        <w:rPr>
          <w:rFonts w:ascii="Times New Roman" w:hAnsi="Times New Roman"/>
          <w:sz w:val="24"/>
          <w:szCs w:val="24"/>
        </w:rPr>
        <w:t>que n</w:t>
      </w:r>
      <w:r w:rsidR="00497717">
        <w:rPr>
          <w:rFonts w:ascii="Times New Roman" w:hAnsi="Times New Roman"/>
          <w:sz w:val="24"/>
          <w:szCs w:val="24"/>
        </w:rPr>
        <w:t>ormarán la ejecución del mismo, una de ellas, probablemente la de mayor importancia es la elección del sistema constructivo.</w:t>
      </w:r>
    </w:p>
    <w:p w:rsidR="008931CA" w:rsidRDefault="008931CA" w:rsidP="00497717">
      <w:pPr>
        <w:spacing w:line="360" w:lineRule="auto"/>
        <w:jc w:val="both"/>
        <w:rPr>
          <w:rFonts w:ascii="Times New Roman" w:hAnsi="Times New Roman"/>
          <w:sz w:val="24"/>
          <w:szCs w:val="24"/>
        </w:rPr>
      </w:pPr>
      <w:r>
        <w:rPr>
          <w:rFonts w:ascii="Times New Roman" w:hAnsi="Times New Roman"/>
          <w:sz w:val="24"/>
          <w:szCs w:val="24"/>
        </w:rPr>
        <w:t xml:space="preserve">Si la obra es de grandes dimensiones, si los requerimientos demandan claros grandes, </w:t>
      </w:r>
      <w:r w:rsidR="008A0DA0">
        <w:rPr>
          <w:rFonts w:ascii="Times New Roman" w:hAnsi="Times New Roman"/>
          <w:sz w:val="24"/>
          <w:szCs w:val="24"/>
        </w:rPr>
        <w:t xml:space="preserve">estructuras complejas o instalaciones especiales; </w:t>
      </w:r>
      <w:r>
        <w:rPr>
          <w:rFonts w:ascii="Times New Roman" w:hAnsi="Times New Roman"/>
          <w:sz w:val="24"/>
          <w:szCs w:val="24"/>
        </w:rPr>
        <w:t>si se desea conseguir importantes ahorros tanto económicos como en tiempo, probablemente la elección sea un sistema constructivo prefabricado.</w:t>
      </w:r>
    </w:p>
    <w:p w:rsidR="003C115A" w:rsidRPr="003C115A" w:rsidRDefault="003C115A" w:rsidP="003C115A">
      <w:pPr>
        <w:rPr>
          <w:rFonts w:ascii="Times New Roman" w:hAnsi="Times New Roman"/>
          <w:sz w:val="24"/>
          <w:szCs w:val="24"/>
        </w:rPr>
      </w:pPr>
    </w:p>
    <w:p w:rsidR="000536C8" w:rsidRDefault="003E111A" w:rsidP="00B91337">
      <w:pPr>
        <w:pStyle w:val="AHead1"/>
      </w:pPr>
      <w:r>
        <w:t xml:space="preserve">La </w:t>
      </w:r>
      <w:r w:rsidR="00DC6A06">
        <w:t>Planeación de la construcción</w:t>
      </w:r>
    </w:p>
    <w:p w:rsidR="00481B03" w:rsidRPr="00B91337" w:rsidRDefault="006D1A23" w:rsidP="00481B03">
      <w:pPr>
        <w:pStyle w:val="AText"/>
        <w:spacing w:line="360" w:lineRule="auto"/>
        <w:jc w:val="both"/>
        <w:rPr>
          <w:sz w:val="24"/>
          <w:szCs w:val="24"/>
          <w:lang w:val="es-ES"/>
        </w:rPr>
      </w:pPr>
      <w:r w:rsidRPr="00B91337">
        <w:rPr>
          <w:sz w:val="24"/>
          <w:szCs w:val="24"/>
          <w:lang w:val="es-ES"/>
        </w:rPr>
        <w:t>En la planeación de la construcción de se deben tomar en cuenta diversos aspectos</w:t>
      </w:r>
      <w:r w:rsidR="00481B03" w:rsidRPr="00B91337">
        <w:rPr>
          <w:sz w:val="24"/>
          <w:szCs w:val="24"/>
          <w:lang w:val="es-ES"/>
        </w:rPr>
        <w:t xml:space="preserve">, la clase de obra arquitectónica que se va a desarrollar, los sistemas constructivos a ser utilizados, </w:t>
      </w:r>
      <w:r w:rsidR="00481B03" w:rsidRPr="00B91337">
        <w:rPr>
          <w:sz w:val="24"/>
          <w:szCs w:val="24"/>
          <w:lang w:val="es-ES"/>
        </w:rPr>
        <w:lastRenderedPageBreak/>
        <w:t xml:space="preserve">los materiales que se </w:t>
      </w:r>
      <w:r w:rsidR="008A0DA0" w:rsidRPr="00B91337">
        <w:rPr>
          <w:sz w:val="24"/>
          <w:szCs w:val="24"/>
          <w:lang w:val="es-ES"/>
        </w:rPr>
        <w:t>emplean</w:t>
      </w:r>
      <w:r w:rsidR="00481B03" w:rsidRPr="00B91337">
        <w:rPr>
          <w:sz w:val="24"/>
          <w:szCs w:val="24"/>
          <w:lang w:val="es-ES"/>
        </w:rPr>
        <w:t>, la mano de obra y los niveles de especialización requeridos, la maquinaria y el equipo a ser utilizados y, naturalmente, los recursos económicos que se le inyectarán a la construcción.</w:t>
      </w:r>
    </w:p>
    <w:p w:rsidR="00481B03" w:rsidRDefault="006D1A23" w:rsidP="00645C10">
      <w:pPr>
        <w:spacing w:line="360" w:lineRule="auto"/>
        <w:jc w:val="both"/>
        <w:rPr>
          <w:rFonts w:ascii="Times New Roman" w:hAnsi="Times New Roman"/>
          <w:sz w:val="24"/>
          <w:szCs w:val="24"/>
        </w:rPr>
      </w:pPr>
      <w:r w:rsidRPr="00645C10">
        <w:rPr>
          <w:rFonts w:ascii="Times New Roman" w:hAnsi="Times New Roman"/>
          <w:sz w:val="24"/>
          <w:szCs w:val="24"/>
        </w:rPr>
        <w:t>L</w:t>
      </w:r>
      <w:r w:rsidR="000536C8" w:rsidRPr="00645C10">
        <w:rPr>
          <w:rFonts w:ascii="Times New Roman" w:hAnsi="Times New Roman"/>
          <w:sz w:val="24"/>
          <w:szCs w:val="24"/>
        </w:rPr>
        <w:t xml:space="preserve">os sistemas de producción </w:t>
      </w:r>
      <w:r w:rsidRPr="00645C10">
        <w:rPr>
          <w:rFonts w:ascii="Times New Roman" w:hAnsi="Times New Roman"/>
          <w:sz w:val="24"/>
          <w:szCs w:val="24"/>
        </w:rPr>
        <w:t>que utiliza una empresa constructora permiten</w:t>
      </w:r>
      <w:r w:rsidR="000536C8" w:rsidRPr="00645C10">
        <w:rPr>
          <w:rFonts w:ascii="Times New Roman" w:hAnsi="Times New Roman"/>
          <w:sz w:val="24"/>
          <w:szCs w:val="24"/>
        </w:rPr>
        <w:t xml:space="preserve"> identificar el grado de productividad, la eficiencia en costos de construcción, la posibilidad de acceso a economías de escala, los precios de los productos con relación a los costos, las políticas de calidad respecto de normas nacionales e internacionales y la viabilidad ambiental de los procesos.</w:t>
      </w:r>
      <w:r w:rsidR="008A0DA0" w:rsidRPr="00645C10">
        <w:rPr>
          <w:rFonts w:ascii="Times New Roman" w:hAnsi="Times New Roman"/>
          <w:sz w:val="24"/>
          <w:szCs w:val="24"/>
        </w:rPr>
        <w:t xml:space="preserve"> </w:t>
      </w:r>
      <w:r w:rsidR="002E71C1">
        <w:rPr>
          <w:rFonts w:ascii="Times New Roman" w:hAnsi="Times New Roman"/>
          <w:sz w:val="24"/>
          <w:szCs w:val="24"/>
        </w:rPr>
        <w:t>Actualmente, las empresas del sector cuentan con productos industrializados de alta calidad y que cumplen normas internacionales, tal es el caso del cemento, concreto y sus derivados, el aluminio, el cobre, materiales para plomería, electricidad, acabados, entre muchos otros. Con esta base, e</w:t>
      </w:r>
      <w:r w:rsidRPr="00645C10">
        <w:rPr>
          <w:rFonts w:ascii="Times New Roman" w:hAnsi="Times New Roman"/>
          <w:sz w:val="24"/>
          <w:szCs w:val="24"/>
        </w:rPr>
        <w:t>l</w:t>
      </w:r>
      <w:r w:rsidR="000536C8" w:rsidRPr="00645C10">
        <w:rPr>
          <w:rFonts w:ascii="Times New Roman" w:hAnsi="Times New Roman"/>
          <w:sz w:val="24"/>
          <w:szCs w:val="24"/>
        </w:rPr>
        <w:t xml:space="preserve"> grado de avance tecnológico de las empresas </w:t>
      </w:r>
      <w:r w:rsidRPr="00645C10">
        <w:rPr>
          <w:rFonts w:ascii="Times New Roman" w:hAnsi="Times New Roman"/>
          <w:sz w:val="24"/>
          <w:szCs w:val="24"/>
        </w:rPr>
        <w:t>es</w:t>
      </w:r>
      <w:r w:rsidR="002E71C1">
        <w:rPr>
          <w:rFonts w:ascii="Times New Roman" w:hAnsi="Times New Roman"/>
          <w:sz w:val="24"/>
          <w:szCs w:val="24"/>
        </w:rPr>
        <w:t xml:space="preserve"> elemento relevante, sin embargo hay que tomar en cuenta que </w:t>
      </w:r>
      <w:r w:rsidR="000536C8" w:rsidRPr="00645C10">
        <w:rPr>
          <w:rFonts w:ascii="Times New Roman" w:hAnsi="Times New Roman"/>
          <w:sz w:val="24"/>
          <w:szCs w:val="24"/>
        </w:rPr>
        <w:t xml:space="preserve">si bien muchos materiales e insumos cumplen con </w:t>
      </w:r>
      <w:r w:rsidR="002E71C1">
        <w:rPr>
          <w:rFonts w:ascii="Times New Roman" w:hAnsi="Times New Roman"/>
          <w:sz w:val="24"/>
          <w:szCs w:val="24"/>
        </w:rPr>
        <w:t>elevados</w:t>
      </w:r>
      <w:r w:rsidR="000536C8" w:rsidRPr="00645C10">
        <w:rPr>
          <w:rFonts w:ascii="Times New Roman" w:hAnsi="Times New Roman"/>
          <w:sz w:val="24"/>
          <w:szCs w:val="24"/>
        </w:rPr>
        <w:t xml:space="preserve"> estándares de calidad, los procesos de construcción </w:t>
      </w:r>
      <w:r w:rsidR="000536C8" w:rsidRPr="00645C10">
        <w:rPr>
          <w:rFonts w:ascii="Times New Roman" w:hAnsi="Times New Roman"/>
          <w:i/>
          <w:iCs/>
          <w:sz w:val="24"/>
          <w:szCs w:val="24"/>
        </w:rPr>
        <w:t>in situ</w:t>
      </w:r>
      <w:r w:rsidR="000536C8" w:rsidRPr="00645C10">
        <w:rPr>
          <w:rFonts w:ascii="Times New Roman" w:hAnsi="Times New Roman"/>
          <w:sz w:val="24"/>
          <w:szCs w:val="24"/>
        </w:rPr>
        <w:t xml:space="preserve"> no siempre los </w:t>
      </w:r>
      <w:r w:rsidR="00D562BB" w:rsidRPr="00645C10">
        <w:rPr>
          <w:rFonts w:ascii="Times New Roman" w:hAnsi="Times New Roman"/>
          <w:sz w:val="24"/>
          <w:szCs w:val="24"/>
        </w:rPr>
        <w:t>alcanzan</w:t>
      </w:r>
      <w:r w:rsidR="000536C8" w:rsidRPr="00645C10">
        <w:rPr>
          <w:rFonts w:ascii="Times New Roman" w:hAnsi="Times New Roman"/>
          <w:sz w:val="24"/>
          <w:szCs w:val="24"/>
        </w:rPr>
        <w:t xml:space="preserve">. </w:t>
      </w:r>
      <w:r w:rsidR="00D562BB" w:rsidRPr="00645C10">
        <w:rPr>
          <w:rFonts w:ascii="Times New Roman" w:hAnsi="Times New Roman"/>
          <w:sz w:val="24"/>
          <w:szCs w:val="24"/>
        </w:rPr>
        <w:t>Una importante ventaja competitiva la logran las empresas constructoras que tienen políticas de</w:t>
      </w:r>
      <w:r w:rsidR="000536C8" w:rsidRPr="00645C10">
        <w:rPr>
          <w:rFonts w:ascii="Times New Roman" w:hAnsi="Times New Roman"/>
          <w:sz w:val="24"/>
          <w:szCs w:val="24"/>
        </w:rPr>
        <w:t xml:space="preserve"> investigación y desarrollo tecnológico al respecto</w:t>
      </w:r>
      <w:r w:rsidR="002E71C1">
        <w:rPr>
          <w:rFonts w:ascii="Times New Roman" w:hAnsi="Times New Roman"/>
          <w:sz w:val="24"/>
          <w:szCs w:val="24"/>
        </w:rPr>
        <w:t>, aunque son pocas las que le dedican recursos a este rubro, especialmente las pequeñas y medianas</w:t>
      </w:r>
      <w:r w:rsidR="000536C8" w:rsidRPr="00645C10">
        <w:rPr>
          <w:rFonts w:ascii="Times New Roman" w:hAnsi="Times New Roman"/>
          <w:sz w:val="24"/>
          <w:szCs w:val="24"/>
        </w:rPr>
        <w:t>.</w:t>
      </w:r>
    </w:p>
    <w:p w:rsidR="00645C10" w:rsidRPr="00645C10" w:rsidRDefault="00645C10" w:rsidP="00645C10">
      <w:pPr>
        <w:spacing w:line="360" w:lineRule="auto"/>
        <w:jc w:val="both"/>
        <w:rPr>
          <w:rFonts w:ascii="Times New Roman" w:hAnsi="Times New Roman"/>
          <w:sz w:val="24"/>
          <w:szCs w:val="24"/>
        </w:rPr>
      </w:pPr>
    </w:p>
    <w:p w:rsidR="000536C8" w:rsidRPr="00481B03" w:rsidRDefault="00D069A4" w:rsidP="00481B03">
      <w:pPr>
        <w:pStyle w:val="AText"/>
        <w:spacing w:line="360" w:lineRule="auto"/>
        <w:jc w:val="both"/>
        <w:rPr>
          <w:sz w:val="24"/>
          <w:szCs w:val="24"/>
          <w:lang w:val="es-MX"/>
        </w:rPr>
      </w:pPr>
      <w:r>
        <w:rPr>
          <w:sz w:val="24"/>
          <w:szCs w:val="24"/>
          <w:lang w:val="es-MX"/>
        </w:rPr>
        <w:t>Dentro de la planeación de la construcción, l</w:t>
      </w:r>
      <w:r w:rsidR="002A3ED8">
        <w:rPr>
          <w:sz w:val="24"/>
          <w:szCs w:val="24"/>
          <w:lang w:val="es-ES"/>
        </w:rPr>
        <w:t xml:space="preserve">os recursos humanos </w:t>
      </w:r>
      <w:r w:rsidR="004F37F5">
        <w:rPr>
          <w:sz w:val="24"/>
          <w:szCs w:val="24"/>
          <w:lang w:val="es-ES"/>
        </w:rPr>
        <w:t>que emplean</w:t>
      </w:r>
      <w:r w:rsidR="002A3ED8">
        <w:rPr>
          <w:sz w:val="24"/>
          <w:szCs w:val="24"/>
          <w:lang w:val="es-ES"/>
        </w:rPr>
        <w:t xml:space="preserve"> la</w:t>
      </w:r>
      <w:r w:rsidR="004F37F5">
        <w:rPr>
          <w:sz w:val="24"/>
          <w:szCs w:val="24"/>
          <w:lang w:val="es-ES"/>
        </w:rPr>
        <w:t>s</w:t>
      </w:r>
      <w:r w:rsidR="002A3ED8">
        <w:rPr>
          <w:sz w:val="24"/>
          <w:szCs w:val="24"/>
          <w:lang w:val="es-ES"/>
        </w:rPr>
        <w:t xml:space="preserve"> empresa</w:t>
      </w:r>
      <w:r w:rsidR="004F37F5">
        <w:rPr>
          <w:sz w:val="24"/>
          <w:szCs w:val="24"/>
          <w:lang w:val="es-ES"/>
        </w:rPr>
        <w:t>s del sector</w:t>
      </w:r>
      <w:r w:rsidR="000536C8" w:rsidRPr="00481B03">
        <w:rPr>
          <w:sz w:val="24"/>
          <w:szCs w:val="24"/>
          <w:lang w:val="es-ES"/>
        </w:rPr>
        <w:t xml:space="preserve"> </w:t>
      </w:r>
      <w:r w:rsidR="00693538">
        <w:rPr>
          <w:sz w:val="24"/>
          <w:szCs w:val="24"/>
          <w:lang w:val="es-ES"/>
        </w:rPr>
        <w:t xml:space="preserve">son de </w:t>
      </w:r>
      <w:r w:rsidR="000536C8" w:rsidRPr="00481B03">
        <w:rPr>
          <w:sz w:val="24"/>
          <w:szCs w:val="24"/>
          <w:lang w:val="es-ES"/>
        </w:rPr>
        <w:t xml:space="preserve">dos </w:t>
      </w:r>
      <w:r w:rsidR="00693538">
        <w:rPr>
          <w:sz w:val="24"/>
          <w:szCs w:val="24"/>
          <w:lang w:val="es-ES"/>
        </w:rPr>
        <w:t>tipos</w:t>
      </w:r>
      <w:r w:rsidR="000536C8" w:rsidRPr="00481B03">
        <w:rPr>
          <w:sz w:val="24"/>
          <w:szCs w:val="24"/>
          <w:lang w:val="es-ES"/>
        </w:rPr>
        <w:t xml:space="preserve">: El nivel </w:t>
      </w:r>
      <w:r w:rsidR="00693538">
        <w:rPr>
          <w:sz w:val="24"/>
          <w:szCs w:val="24"/>
          <w:lang w:val="es-ES"/>
        </w:rPr>
        <w:t>técnico-</w:t>
      </w:r>
      <w:r w:rsidR="000536C8" w:rsidRPr="00481B03">
        <w:rPr>
          <w:sz w:val="24"/>
          <w:szCs w:val="24"/>
          <w:lang w:val="es-ES"/>
        </w:rPr>
        <w:t xml:space="preserve">ejecutivo y el nivel operativo. </w:t>
      </w:r>
      <w:r w:rsidR="000536C8" w:rsidRPr="002A3ED8">
        <w:rPr>
          <w:sz w:val="24"/>
          <w:szCs w:val="24"/>
          <w:lang w:val="es-ES"/>
        </w:rPr>
        <w:t xml:space="preserve">Respecto </w:t>
      </w:r>
      <w:r w:rsidR="004F37F5">
        <w:rPr>
          <w:sz w:val="24"/>
          <w:szCs w:val="24"/>
          <w:lang w:val="es-ES"/>
        </w:rPr>
        <w:t>del primer nivel</w:t>
      </w:r>
      <w:r w:rsidR="000536C8" w:rsidRPr="002A3ED8">
        <w:rPr>
          <w:sz w:val="24"/>
          <w:szCs w:val="24"/>
          <w:lang w:val="es-ES"/>
        </w:rPr>
        <w:t xml:space="preserve">, </w:t>
      </w:r>
      <w:r w:rsidR="002A3ED8" w:rsidRPr="002A3ED8">
        <w:rPr>
          <w:sz w:val="24"/>
          <w:szCs w:val="24"/>
          <w:lang w:val="es-ES"/>
        </w:rPr>
        <w:t xml:space="preserve">es importante remarcar </w:t>
      </w:r>
      <w:r w:rsidR="004F37F5">
        <w:rPr>
          <w:sz w:val="24"/>
          <w:szCs w:val="24"/>
          <w:lang w:val="es-ES"/>
        </w:rPr>
        <w:t>q</w:t>
      </w:r>
      <w:r>
        <w:rPr>
          <w:sz w:val="24"/>
          <w:szCs w:val="24"/>
          <w:lang w:val="es-ES"/>
        </w:rPr>
        <w:t>ue a</w:t>
      </w:r>
      <w:r w:rsidR="002A3ED8">
        <w:rPr>
          <w:sz w:val="24"/>
          <w:szCs w:val="24"/>
          <w:lang w:val="es-ES"/>
        </w:rPr>
        <w:t xml:space="preserve">l </w:t>
      </w:r>
      <w:r>
        <w:rPr>
          <w:sz w:val="24"/>
          <w:szCs w:val="24"/>
          <w:lang w:val="es-ES"/>
        </w:rPr>
        <w:t xml:space="preserve">conformar el </w:t>
      </w:r>
      <w:r w:rsidR="002A3ED8">
        <w:rPr>
          <w:sz w:val="24"/>
          <w:szCs w:val="24"/>
          <w:lang w:val="es-ES"/>
        </w:rPr>
        <w:t xml:space="preserve">equipo </w:t>
      </w:r>
      <w:r>
        <w:rPr>
          <w:sz w:val="24"/>
          <w:szCs w:val="24"/>
          <w:lang w:val="es-ES"/>
        </w:rPr>
        <w:t>de trabajo, se debe seleccionar</w:t>
      </w:r>
      <w:r w:rsidR="000536C8" w:rsidRPr="002A3ED8">
        <w:rPr>
          <w:sz w:val="24"/>
          <w:szCs w:val="24"/>
          <w:lang w:val="es-ES"/>
        </w:rPr>
        <w:t xml:space="preserve"> personal idóneo desde la doble óptica tanto técnica como administrativa, capaces de trabajar en equipo, competentes para acceder y manejar la información adecuada, hábiles para anticiparse a la acción y preparados para manejar el se</w:t>
      </w:r>
      <w:r w:rsidR="002A3ED8">
        <w:rPr>
          <w:sz w:val="24"/>
          <w:szCs w:val="24"/>
          <w:lang w:val="es-ES"/>
        </w:rPr>
        <w:t xml:space="preserve">ntido de urgencia y prioridad. </w:t>
      </w:r>
      <w:r w:rsidR="000536C8" w:rsidRPr="002A3ED8">
        <w:rPr>
          <w:sz w:val="24"/>
          <w:szCs w:val="24"/>
          <w:lang w:val="es-ES"/>
        </w:rPr>
        <w:t xml:space="preserve">Acerca del personal operativo se </w:t>
      </w:r>
      <w:r w:rsidR="002A3ED8">
        <w:rPr>
          <w:sz w:val="24"/>
          <w:szCs w:val="24"/>
          <w:lang w:val="es-ES"/>
        </w:rPr>
        <w:t>necesita un buen</w:t>
      </w:r>
      <w:r w:rsidR="000536C8" w:rsidRPr="002A3ED8">
        <w:rPr>
          <w:sz w:val="24"/>
          <w:szCs w:val="24"/>
          <w:lang w:val="es-ES"/>
        </w:rPr>
        <w:t xml:space="preserve"> n</w:t>
      </w:r>
      <w:r w:rsidR="004F37F5">
        <w:rPr>
          <w:sz w:val="24"/>
          <w:szCs w:val="24"/>
          <w:lang w:val="es-ES"/>
        </w:rPr>
        <w:t>ivel de capacitación en general y</w:t>
      </w:r>
      <w:r w:rsidR="000536C8" w:rsidRPr="002A3ED8">
        <w:rPr>
          <w:sz w:val="24"/>
          <w:szCs w:val="24"/>
          <w:lang w:val="es-ES"/>
        </w:rPr>
        <w:t xml:space="preserve"> </w:t>
      </w:r>
      <w:r w:rsidR="002A3ED8">
        <w:rPr>
          <w:sz w:val="24"/>
          <w:szCs w:val="24"/>
          <w:lang w:val="es-ES"/>
        </w:rPr>
        <w:t>que</w:t>
      </w:r>
      <w:r w:rsidR="000536C8" w:rsidRPr="002A3ED8">
        <w:rPr>
          <w:sz w:val="24"/>
          <w:szCs w:val="24"/>
          <w:lang w:val="es-ES"/>
        </w:rPr>
        <w:t xml:space="preserve"> la empresa </w:t>
      </w:r>
      <w:r w:rsidR="002A3ED8">
        <w:rPr>
          <w:sz w:val="24"/>
          <w:szCs w:val="24"/>
          <w:lang w:val="es-ES"/>
        </w:rPr>
        <w:t>tenga políticas para mejorar su calificación.</w:t>
      </w:r>
    </w:p>
    <w:p w:rsidR="000536C8" w:rsidRDefault="00822A7C" w:rsidP="00A5751F">
      <w:pPr>
        <w:spacing w:line="360" w:lineRule="auto"/>
        <w:ind w:firstLine="720"/>
        <w:jc w:val="both"/>
        <w:rPr>
          <w:rFonts w:ascii="Times New Roman" w:hAnsi="Times New Roman"/>
          <w:sz w:val="24"/>
        </w:rPr>
      </w:pPr>
      <w:r w:rsidRPr="00822A7C">
        <w:pict>
          <v:shape id="_x0000_s1082" type="#_x0000_t75" style="position:absolute;left:0;text-align:left;margin-left:9pt;margin-top:5.1pt;width:396pt;height:94.85pt;z-index:8">
            <v:imagedata r:id="rId13" o:title=""/>
          </v:shape>
        </w:pict>
      </w:r>
    </w:p>
    <w:p w:rsidR="00003D15" w:rsidRDefault="00003D15" w:rsidP="00A5751F">
      <w:pPr>
        <w:spacing w:line="360" w:lineRule="auto"/>
        <w:ind w:firstLine="720"/>
        <w:jc w:val="both"/>
        <w:rPr>
          <w:rFonts w:ascii="Times New Roman" w:hAnsi="Times New Roman"/>
          <w:sz w:val="24"/>
        </w:rPr>
      </w:pPr>
    </w:p>
    <w:p w:rsidR="00003D15" w:rsidRDefault="00003D15" w:rsidP="00A5751F">
      <w:pPr>
        <w:spacing w:line="360" w:lineRule="auto"/>
        <w:ind w:firstLine="720"/>
        <w:jc w:val="both"/>
        <w:rPr>
          <w:rFonts w:ascii="Times New Roman" w:hAnsi="Times New Roman"/>
          <w:sz w:val="24"/>
        </w:rPr>
      </w:pPr>
    </w:p>
    <w:p w:rsidR="00003D15" w:rsidRPr="00822A7C" w:rsidRDefault="00003D15" w:rsidP="00A5751F">
      <w:pPr>
        <w:spacing w:line="360" w:lineRule="auto"/>
        <w:ind w:firstLine="720"/>
        <w:jc w:val="both"/>
        <w:rPr>
          <w:rFonts w:ascii="Times New Roman" w:hAnsi="Times New Roman"/>
          <w:sz w:val="24"/>
        </w:rPr>
      </w:pPr>
    </w:p>
    <w:p w:rsidR="00003D15" w:rsidRDefault="00003D15" w:rsidP="00A5751F">
      <w:pPr>
        <w:spacing w:line="360" w:lineRule="auto"/>
        <w:ind w:firstLine="720"/>
        <w:jc w:val="both"/>
        <w:rPr>
          <w:rFonts w:ascii="Times New Roman" w:hAnsi="Times New Roman"/>
          <w:sz w:val="24"/>
        </w:rPr>
      </w:pPr>
    </w:p>
    <w:p w:rsidR="00003D15" w:rsidRDefault="00003D15" w:rsidP="00A5751F">
      <w:pPr>
        <w:spacing w:line="360" w:lineRule="auto"/>
        <w:ind w:firstLine="720"/>
        <w:jc w:val="both"/>
        <w:rPr>
          <w:rFonts w:ascii="Times New Roman" w:hAnsi="Times New Roman"/>
          <w:sz w:val="24"/>
        </w:rPr>
      </w:pPr>
    </w:p>
    <w:p w:rsidR="00003D15" w:rsidRPr="00822A7C" w:rsidRDefault="00822A7C" w:rsidP="00822A7C">
      <w:pPr>
        <w:pStyle w:val="AFigureTitle"/>
      </w:pPr>
      <w:r w:rsidRPr="00822A7C">
        <w:t>Los objetivos de diseño pueden encaminar las decisiones hacia la normalización y la estandarización</w:t>
      </w:r>
    </w:p>
    <w:p w:rsidR="00003D15" w:rsidRDefault="00003D15" w:rsidP="003E111A">
      <w:pPr>
        <w:spacing w:line="360" w:lineRule="auto"/>
        <w:jc w:val="both"/>
        <w:rPr>
          <w:rFonts w:ascii="Times New Roman" w:hAnsi="Times New Roman"/>
          <w:sz w:val="24"/>
        </w:rPr>
      </w:pPr>
    </w:p>
    <w:p w:rsidR="003E111A" w:rsidRPr="00E42EAD" w:rsidRDefault="003E111A" w:rsidP="00B91337">
      <w:pPr>
        <w:pStyle w:val="AHead1"/>
      </w:pPr>
      <w:r w:rsidRPr="00E42EAD">
        <w:t>Aplicación de las mejores prácticas de construcción en cada obra</w:t>
      </w:r>
    </w:p>
    <w:p w:rsidR="003E111A" w:rsidRDefault="00AB250D" w:rsidP="003E111A">
      <w:pPr>
        <w:spacing w:line="360" w:lineRule="auto"/>
        <w:jc w:val="both"/>
        <w:rPr>
          <w:rFonts w:ascii="Times New Roman" w:hAnsi="Times New Roman"/>
          <w:sz w:val="24"/>
        </w:rPr>
      </w:pPr>
      <w:r>
        <w:rPr>
          <w:rFonts w:ascii="Times New Roman" w:hAnsi="Times New Roman"/>
          <w:sz w:val="24"/>
        </w:rPr>
        <w:t xml:space="preserve">Como ya se mencionó en párrafos anteriores, la elección del sistema constructivo es una decisión importante porque la planeación de la obra </w:t>
      </w:r>
      <w:r w:rsidR="00E42EAD">
        <w:rPr>
          <w:rFonts w:ascii="Times New Roman" w:hAnsi="Times New Roman"/>
          <w:sz w:val="24"/>
        </w:rPr>
        <w:t xml:space="preserve">y sus costos </w:t>
      </w:r>
      <w:r>
        <w:rPr>
          <w:rFonts w:ascii="Times New Roman" w:hAnsi="Times New Roman"/>
          <w:sz w:val="24"/>
        </w:rPr>
        <w:t>puede</w:t>
      </w:r>
      <w:r w:rsidR="00E42EAD">
        <w:rPr>
          <w:rFonts w:ascii="Times New Roman" w:hAnsi="Times New Roman"/>
          <w:sz w:val="24"/>
        </w:rPr>
        <w:t>n</w:t>
      </w:r>
      <w:r>
        <w:rPr>
          <w:rFonts w:ascii="Times New Roman" w:hAnsi="Times New Roman"/>
          <w:sz w:val="24"/>
        </w:rPr>
        <w:t xml:space="preserve"> variar sustancialmente de acuerdo con la opción seleccionada. Con la demanda de construcción de calidad se han presentado oportunidades para la aplicación de las mejores prácticas constructivas que implican innovaciones y mejoras de los procedimientos constructivos usuales; se </w:t>
      </w:r>
      <w:r w:rsidR="00B94D31">
        <w:rPr>
          <w:rFonts w:ascii="Times New Roman" w:hAnsi="Times New Roman"/>
          <w:sz w:val="24"/>
        </w:rPr>
        <w:t>requieren sistemas de producción abierta a base de componentes industrializados compatibles entre s</w:t>
      </w:r>
      <w:r w:rsidR="00E42EAD">
        <w:rPr>
          <w:rFonts w:ascii="Times New Roman" w:hAnsi="Times New Roman"/>
          <w:sz w:val="24"/>
        </w:rPr>
        <w:t>í, para lo cual es fundamental establecer un marco de referencia para definir los conceptos involucrados en el estudio de sistemas constructivos bajo el enfoque industrial.</w:t>
      </w:r>
    </w:p>
    <w:p w:rsidR="00B94D31" w:rsidRDefault="00B94D31" w:rsidP="003E111A">
      <w:pPr>
        <w:spacing w:line="360" w:lineRule="auto"/>
        <w:jc w:val="both"/>
        <w:rPr>
          <w:rFonts w:ascii="Times New Roman" w:hAnsi="Times New Roman"/>
          <w:sz w:val="24"/>
        </w:rPr>
      </w:pPr>
    </w:p>
    <w:p w:rsidR="00944636" w:rsidRPr="00BE04A3" w:rsidRDefault="00DC6A06" w:rsidP="00B91337">
      <w:pPr>
        <w:pStyle w:val="AHead1"/>
      </w:pPr>
      <w:r>
        <w:t>Normalización y estandarización</w:t>
      </w:r>
    </w:p>
    <w:p w:rsidR="00BE04A3" w:rsidRPr="00BE04A3" w:rsidRDefault="00BE04A3" w:rsidP="004F37F5">
      <w:pPr>
        <w:shd w:val="clear" w:color="auto" w:fill="FFFFFF"/>
        <w:spacing w:before="96" w:after="120" w:line="360" w:lineRule="atLeast"/>
        <w:jc w:val="both"/>
        <w:rPr>
          <w:rFonts w:ascii="Times New Roman" w:hAnsi="Times New Roman"/>
          <w:color w:val="000000"/>
          <w:sz w:val="24"/>
          <w:szCs w:val="24"/>
          <w:lang w:val="es-ES"/>
        </w:rPr>
      </w:pPr>
      <w:r w:rsidRPr="00BE04A3">
        <w:rPr>
          <w:rFonts w:ascii="Times New Roman" w:hAnsi="Times New Roman"/>
          <w:color w:val="000000"/>
          <w:sz w:val="24"/>
          <w:szCs w:val="24"/>
          <w:lang w:val="es-ES"/>
        </w:rPr>
        <w:t>Según la ISO (International Organization for Standarization) la Normalización es la actividad que tiene por objeto establecer, ante problemas reales o potenciales, disposiciones destinadas a usos comunes y repetidos, con el fin de obtener un nivel de ordenamiento óptimo en un contexto dado, que puede ser tecnológico, político o económico</w:t>
      </w:r>
      <w:r w:rsidR="004C6F5C">
        <w:rPr>
          <w:rStyle w:val="Refdenotaalpie"/>
          <w:rFonts w:ascii="Times New Roman" w:hAnsi="Times New Roman"/>
          <w:color w:val="000000"/>
          <w:sz w:val="24"/>
          <w:szCs w:val="24"/>
          <w:lang w:val="es-ES"/>
        </w:rPr>
        <w:footnoteReference w:id="8"/>
      </w:r>
      <w:r w:rsidRPr="00BE04A3">
        <w:rPr>
          <w:rFonts w:ascii="Times New Roman" w:hAnsi="Times New Roman"/>
          <w:color w:val="000000"/>
          <w:sz w:val="24"/>
          <w:szCs w:val="24"/>
          <w:lang w:val="es-ES"/>
        </w:rPr>
        <w:t>.</w:t>
      </w:r>
    </w:p>
    <w:p w:rsidR="00BE04A3" w:rsidRPr="00BE04A3" w:rsidRDefault="00BE04A3" w:rsidP="004F37F5">
      <w:pPr>
        <w:shd w:val="clear" w:color="auto" w:fill="FFFFFF"/>
        <w:spacing w:after="120" w:line="360" w:lineRule="atLeast"/>
        <w:jc w:val="both"/>
        <w:rPr>
          <w:rFonts w:ascii="Times New Roman" w:hAnsi="Times New Roman"/>
          <w:color w:val="000000"/>
          <w:sz w:val="24"/>
          <w:szCs w:val="24"/>
          <w:lang w:val="es-ES"/>
        </w:rPr>
      </w:pPr>
      <w:r>
        <w:rPr>
          <w:rFonts w:ascii="Times New Roman" w:hAnsi="Times New Roman"/>
          <w:color w:val="000000"/>
          <w:sz w:val="24"/>
          <w:szCs w:val="24"/>
          <w:lang w:val="es-ES"/>
        </w:rPr>
        <w:t>Es</w:t>
      </w:r>
      <w:r w:rsidRPr="00BE04A3">
        <w:rPr>
          <w:rFonts w:ascii="Times New Roman" w:hAnsi="Times New Roman"/>
          <w:color w:val="000000"/>
          <w:sz w:val="24"/>
          <w:szCs w:val="24"/>
          <w:lang w:val="es-ES"/>
        </w:rPr>
        <w:t xml:space="preserve"> la redacción y aprobación </w:t>
      </w:r>
      <w:r w:rsidRPr="003F5D31">
        <w:rPr>
          <w:rFonts w:ascii="Times New Roman" w:hAnsi="Times New Roman"/>
          <w:sz w:val="24"/>
          <w:szCs w:val="24"/>
          <w:lang w:val="es-ES"/>
        </w:rPr>
        <w:t xml:space="preserve">de </w:t>
      </w:r>
      <w:hyperlink r:id="rId14" w:tooltip="Norma" w:history="1">
        <w:r w:rsidRPr="003F5D31">
          <w:rPr>
            <w:rFonts w:ascii="Times New Roman" w:hAnsi="Times New Roman"/>
            <w:sz w:val="24"/>
            <w:szCs w:val="24"/>
            <w:lang w:val="es-ES"/>
          </w:rPr>
          <w:t>normas</w:t>
        </w:r>
      </w:hyperlink>
      <w:r w:rsidRPr="00BE04A3">
        <w:rPr>
          <w:rFonts w:ascii="Times New Roman" w:hAnsi="Times New Roman"/>
          <w:color w:val="000000"/>
          <w:sz w:val="24"/>
          <w:szCs w:val="24"/>
          <w:lang w:val="es-ES"/>
        </w:rPr>
        <w:t xml:space="preserve"> que se establecen para garantizar el acoplamiento de elementos construidos independientemente, así como garantizar el repuesto en caso de ser necesario, garantizar la calidad de los elementos fabricados y la seguridad de funcionamiento</w:t>
      </w:r>
    </w:p>
    <w:p w:rsidR="00BE04A3" w:rsidRPr="00BE04A3" w:rsidRDefault="00BE04A3" w:rsidP="00340720">
      <w:pPr>
        <w:shd w:val="clear" w:color="auto" w:fill="FFFFFF"/>
        <w:spacing w:before="96" w:after="120" w:line="360" w:lineRule="atLeast"/>
        <w:jc w:val="both"/>
        <w:rPr>
          <w:rFonts w:ascii="Times New Roman" w:hAnsi="Times New Roman"/>
          <w:color w:val="000000"/>
          <w:sz w:val="24"/>
          <w:szCs w:val="24"/>
          <w:lang w:val="es-ES"/>
        </w:rPr>
      </w:pPr>
      <w:r w:rsidRPr="00BE04A3">
        <w:rPr>
          <w:rFonts w:ascii="Times New Roman" w:hAnsi="Times New Roman"/>
          <w:color w:val="000000"/>
          <w:sz w:val="24"/>
          <w:szCs w:val="24"/>
          <w:lang w:val="es-ES"/>
        </w:rPr>
        <w:t xml:space="preserve">La </w:t>
      </w:r>
      <w:r w:rsidRPr="00B91337">
        <w:rPr>
          <w:rFonts w:ascii="Times New Roman" w:hAnsi="Times New Roman"/>
          <w:bCs/>
          <w:color w:val="000000"/>
          <w:sz w:val="24"/>
          <w:szCs w:val="24"/>
          <w:lang w:val="es-ES"/>
        </w:rPr>
        <w:t>normalización</w:t>
      </w:r>
      <w:r w:rsidRPr="00B91337">
        <w:rPr>
          <w:rFonts w:ascii="Times New Roman" w:hAnsi="Times New Roman"/>
          <w:color w:val="000000"/>
          <w:sz w:val="24"/>
          <w:szCs w:val="24"/>
          <w:lang w:val="es-ES"/>
        </w:rPr>
        <w:t xml:space="preserve"> </w:t>
      </w:r>
      <w:r w:rsidRPr="00BE04A3">
        <w:rPr>
          <w:rFonts w:ascii="Times New Roman" w:hAnsi="Times New Roman"/>
          <w:color w:val="000000"/>
          <w:sz w:val="24"/>
          <w:szCs w:val="24"/>
          <w:lang w:val="es-ES"/>
        </w:rPr>
        <w:t xml:space="preserve">es el proceso de elaboración, aplicación y mejora de las normas que se </w:t>
      </w:r>
      <w:r w:rsidR="004756E3" w:rsidRPr="00BE04A3">
        <w:rPr>
          <w:rFonts w:ascii="Times New Roman" w:hAnsi="Times New Roman"/>
          <w:color w:val="000000"/>
          <w:sz w:val="24"/>
          <w:szCs w:val="24"/>
          <w:lang w:val="es-ES"/>
        </w:rPr>
        <w:t>utilizan</w:t>
      </w:r>
      <w:r w:rsidRPr="00BE04A3">
        <w:rPr>
          <w:rFonts w:ascii="Times New Roman" w:hAnsi="Times New Roman"/>
          <w:color w:val="000000"/>
          <w:sz w:val="24"/>
          <w:szCs w:val="24"/>
          <w:lang w:val="es-ES"/>
        </w:rPr>
        <w:t xml:space="preserve"> a distintas actividades científicas, industriales o económicas con el fin de ordenarlas y mejorarlas. La asociación estadounidense para pruebas de materiales</w:t>
      </w:r>
      <w:r w:rsidR="000B4530">
        <w:rPr>
          <w:rFonts w:ascii="Times New Roman" w:hAnsi="Times New Roman"/>
          <w:color w:val="000000"/>
          <w:sz w:val="24"/>
          <w:szCs w:val="24"/>
          <w:lang w:val="es-ES"/>
        </w:rPr>
        <w:t xml:space="preserve"> </w:t>
      </w:r>
      <w:r w:rsidRPr="00BE04A3">
        <w:rPr>
          <w:rFonts w:ascii="Times New Roman" w:hAnsi="Times New Roman"/>
          <w:color w:val="000000"/>
          <w:sz w:val="24"/>
          <w:szCs w:val="24"/>
          <w:lang w:val="es-ES"/>
        </w:rPr>
        <w:t>(ASTM), define la normalización como el proceso de formular y aplicar reglas para una aproximación ordenada a una actividad específica para el beneficio y con la cooperación de todos los involucrados.</w:t>
      </w:r>
    </w:p>
    <w:p w:rsidR="00BE04A3" w:rsidRPr="00BE04A3" w:rsidRDefault="00BE04A3" w:rsidP="00BE04A3">
      <w:pPr>
        <w:shd w:val="clear" w:color="auto" w:fill="FFFFFF"/>
        <w:spacing w:before="96" w:after="120"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t>La normalización persigue fundamentalmente tres objetivos:</w:t>
      </w:r>
    </w:p>
    <w:p w:rsidR="00BE04A3" w:rsidRDefault="00BE04A3" w:rsidP="00BE04A3">
      <w:pPr>
        <w:numPr>
          <w:ilvl w:val="0"/>
          <w:numId w:val="11"/>
        </w:numPr>
        <w:shd w:val="clear" w:color="auto" w:fill="FFFFFF"/>
        <w:spacing w:before="100" w:beforeAutospacing="1" w:after="24"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lastRenderedPageBreak/>
        <w:t xml:space="preserve">Simplificación: Se trata de reducir los modelos quedándose únicamente con los más necesarios. </w:t>
      </w:r>
    </w:p>
    <w:p w:rsidR="00BE04A3" w:rsidRDefault="00BE04A3" w:rsidP="00BE04A3">
      <w:pPr>
        <w:numPr>
          <w:ilvl w:val="0"/>
          <w:numId w:val="11"/>
        </w:numPr>
        <w:shd w:val="clear" w:color="auto" w:fill="FFFFFF"/>
        <w:spacing w:before="100" w:beforeAutospacing="1" w:after="24"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t>Unificación: Para permitir la intercambi</w:t>
      </w:r>
      <w:r>
        <w:rPr>
          <w:rFonts w:ascii="Times New Roman" w:hAnsi="Times New Roman"/>
          <w:color w:val="000000"/>
          <w:sz w:val="24"/>
          <w:szCs w:val="24"/>
          <w:lang w:val="es-ES"/>
        </w:rPr>
        <w:t>abilidad a nivel internacional.</w:t>
      </w:r>
    </w:p>
    <w:p w:rsidR="00BE04A3" w:rsidRPr="00BE04A3" w:rsidRDefault="00BE04A3" w:rsidP="00BE04A3">
      <w:pPr>
        <w:numPr>
          <w:ilvl w:val="0"/>
          <w:numId w:val="11"/>
        </w:numPr>
        <w:shd w:val="clear" w:color="auto" w:fill="FFFFFF"/>
        <w:spacing w:before="100" w:beforeAutospacing="1" w:after="24"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t xml:space="preserve">Especificación: Se persigue evitar errores de identificación creando un lenguaje claro y preciso </w:t>
      </w:r>
    </w:p>
    <w:p w:rsidR="00BE04A3" w:rsidRDefault="00BE04A3" w:rsidP="00BE04A3">
      <w:pPr>
        <w:shd w:val="clear" w:color="auto" w:fill="FFFFFF"/>
        <w:spacing w:before="96" w:after="120" w:line="360" w:lineRule="atLeast"/>
        <w:rPr>
          <w:rFonts w:ascii="Times New Roman" w:hAnsi="Times New Roman"/>
          <w:color w:val="000000"/>
          <w:sz w:val="24"/>
          <w:szCs w:val="24"/>
          <w:lang w:val="es-ES"/>
        </w:rPr>
      </w:pPr>
      <w:bookmarkStart w:id="0" w:name="Clasificaci.C3.B3n_de_las_normas"/>
      <w:bookmarkEnd w:id="0"/>
      <w:r>
        <w:rPr>
          <w:rFonts w:ascii="Times New Roman" w:hAnsi="Times New Roman"/>
          <w:color w:val="000000"/>
          <w:sz w:val="24"/>
          <w:szCs w:val="24"/>
          <w:lang w:val="es-ES"/>
        </w:rPr>
        <w:t>Según Wikipedia, las normas se pueden clasificar de la siguiente forma</w:t>
      </w:r>
      <w:r w:rsidR="004C6F5C">
        <w:rPr>
          <w:rStyle w:val="Refdenotaalpie"/>
          <w:rFonts w:ascii="Times New Roman" w:hAnsi="Times New Roman"/>
          <w:color w:val="000000"/>
          <w:sz w:val="24"/>
          <w:szCs w:val="24"/>
          <w:lang w:val="es-ES"/>
        </w:rPr>
        <w:footnoteReference w:id="9"/>
      </w:r>
      <w:r>
        <w:rPr>
          <w:rFonts w:ascii="Times New Roman" w:hAnsi="Times New Roman"/>
          <w:color w:val="000000"/>
          <w:sz w:val="24"/>
          <w:szCs w:val="24"/>
          <w:lang w:val="es-ES"/>
        </w:rPr>
        <w:t>:</w:t>
      </w:r>
    </w:p>
    <w:p w:rsidR="00BE04A3" w:rsidRDefault="00BE04A3" w:rsidP="00BE04A3">
      <w:pPr>
        <w:numPr>
          <w:ilvl w:val="0"/>
          <w:numId w:val="12"/>
        </w:numPr>
        <w:shd w:val="clear" w:color="auto" w:fill="FFFFFF"/>
        <w:spacing w:before="96" w:after="120" w:line="360" w:lineRule="atLeast"/>
        <w:rPr>
          <w:rFonts w:ascii="Times New Roman" w:hAnsi="Times New Roman"/>
          <w:color w:val="000000"/>
          <w:sz w:val="24"/>
          <w:szCs w:val="24"/>
          <w:lang w:val="es-ES"/>
        </w:rPr>
      </w:pPr>
      <w:r>
        <w:rPr>
          <w:rFonts w:ascii="Times New Roman" w:hAnsi="Times New Roman"/>
          <w:color w:val="000000"/>
          <w:sz w:val="24"/>
          <w:szCs w:val="24"/>
          <w:lang w:val="es-ES"/>
        </w:rPr>
        <w:t xml:space="preserve">Por su ámbito </w:t>
      </w:r>
      <w:r w:rsidRPr="00BE04A3">
        <w:rPr>
          <w:rFonts w:ascii="Times New Roman" w:hAnsi="Times New Roman"/>
          <w:color w:val="000000"/>
          <w:sz w:val="24"/>
          <w:szCs w:val="24"/>
          <w:lang w:val="es-ES"/>
        </w:rPr>
        <w:t xml:space="preserve">de aplicación </w:t>
      </w:r>
    </w:p>
    <w:p w:rsidR="00BE04A3" w:rsidRDefault="00BE04A3" w:rsidP="00BE04A3">
      <w:pPr>
        <w:shd w:val="clear" w:color="auto" w:fill="FFFFFF"/>
        <w:spacing w:before="96" w:after="120"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t>Nacional</w:t>
      </w:r>
      <w:r>
        <w:rPr>
          <w:rFonts w:ascii="Times New Roman" w:hAnsi="Times New Roman"/>
          <w:color w:val="000000"/>
          <w:sz w:val="24"/>
          <w:szCs w:val="24"/>
          <w:lang w:val="es-ES"/>
        </w:rPr>
        <w:t xml:space="preserve">: </w:t>
      </w:r>
      <w:r w:rsidRPr="00BE04A3">
        <w:rPr>
          <w:rFonts w:ascii="Times New Roman" w:hAnsi="Times New Roman"/>
          <w:color w:val="000000"/>
          <w:sz w:val="24"/>
          <w:szCs w:val="24"/>
          <w:lang w:val="es-ES"/>
        </w:rPr>
        <w:t>No</w:t>
      </w:r>
      <w:r>
        <w:rPr>
          <w:rFonts w:ascii="Times New Roman" w:hAnsi="Times New Roman"/>
          <w:color w:val="000000"/>
          <w:sz w:val="24"/>
          <w:szCs w:val="24"/>
          <w:lang w:val="es-ES"/>
        </w:rPr>
        <w:t xml:space="preserve">rmas para el sector industrial., Normas para la empresa y </w:t>
      </w:r>
      <w:r w:rsidRPr="00BE04A3">
        <w:rPr>
          <w:rFonts w:ascii="Times New Roman" w:hAnsi="Times New Roman"/>
          <w:color w:val="000000"/>
          <w:sz w:val="24"/>
          <w:szCs w:val="24"/>
          <w:lang w:val="es-ES"/>
        </w:rPr>
        <w:t xml:space="preserve">Normas para organismos nacionales. </w:t>
      </w:r>
    </w:p>
    <w:p w:rsidR="00BE04A3" w:rsidRDefault="00BE04A3" w:rsidP="00BE04A3">
      <w:pPr>
        <w:shd w:val="clear" w:color="auto" w:fill="FFFFFF"/>
        <w:spacing w:before="96" w:after="120" w:line="360" w:lineRule="atLeast"/>
        <w:rPr>
          <w:rFonts w:ascii="Times New Roman" w:hAnsi="Times New Roman"/>
          <w:color w:val="000000"/>
          <w:sz w:val="24"/>
          <w:szCs w:val="24"/>
          <w:lang w:val="es-ES"/>
        </w:rPr>
      </w:pPr>
      <w:r w:rsidRPr="00BE04A3">
        <w:rPr>
          <w:rFonts w:ascii="Times New Roman" w:hAnsi="Times New Roman"/>
          <w:color w:val="000000"/>
          <w:sz w:val="24"/>
          <w:szCs w:val="24"/>
          <w:lang w:val="es-ES"/>
        </w:rPr>
        <w:t xml:space="preserve">Internacional </w:t>
      </w:r>
    </w:p>
    <w:p w:rsidR="00BE04A3" w:rsidRDefault="00BE04A3" w:rsidP="00BE04A3">
      <w:pPr>
        <w:numPr>
          <w:ilvl w:val="0"/>
          <w:numId w:val="12"/>
        </w:numPr>
        <w:shd w:val="clear" w:color="auto" w:fill="FFFFFF"/>
        <w:spacing w:before="96" w:after="120" w:line="360" w:lineRule="atLeast"/>
        <w:rPr>
          <w:rFonts w:ascii="Times New Roman" w:hAnsi="Times New Roman"/>
          <w:color w:val="000000"/>
          <w:sz w:val="24"/>
          <w:szCs w:val="24"/>
          <w:lang w:val="es-ES"/>
        </w:rPr>
      </w:pPr>
      <w:r>
        <w:rPr>
          <w:rFonts w:ascii="Times New Roman" w:hAnsi="Times New Roman"/>
          <w:color w:val="000000"/>
          <w:sz w:val="24"/>
          <w:szCs w:val="24"/>
          <w:lang w:val="es-ES"/>
        </w:rPr>
        <w:t xml:space="preserve">Por el contenido: Científico, </w:t>
      </w:r>
      <w:r w:rsidRPr="00BE04A3">
        <w:rPr>
          <w:rFonts w:ascii="Times New Roman" w:hAnsi="Times New Roman"/>
          <w:color w:val="000000"/>
          <w:sz w:val="24"/>
          <w:szCs w:val="24"/>
          <w:lang w:val="es-ES"/>
        </w:rPr>
        <w:t>Definiciones de m</w:t>
      </w:r>
      <w:r>
        <w:rPr>
          <w:rFonts w:ascii="Times New Roman" w:hAnsi="Times New Roman"/>
          <w:color w:val="000000"/>
          <w:sz w:val="24"/>
          <w:szCs w:val="24"/>
          <w:lang w:val="es-ES"/>
        </w:rPr>
        <w:t xml:space="preserve">agnitudes, unidades y símbolos, </w:t>
      </w:r>
      <w:r w:rsidRPr="00BE04A3">
        <w:rPr>
          <w:rFonts w:ascii="Times New Roman" w:hAnsi="Times New Roman"/>
          <w:color w:val="000000"/>
          <w:sz w:val="24"/>
          <w:szCs w:val="24"/>
          <w:lang w:val="es-ES"/>
        </w:rPr>
        <w:t xml:space="preserve">Designaciones de la simbología </w:t>
      </w:r>
      <w:hyperlink r:id="rId15" w:tooltip="Matemáticas" w:history="1">
        <w:r w:rsidRPr="00BE04A3">
          <w:rPr>
            <w:rFonts w:ascii="Times New Roman" w:hAnsi="Times New Roman"/>
            <w:sz w:val="24"/>
            <w:szCs w:val="24"/>
            <w:lang w:val="es-ES"/>
          </w:rPr>
          <w:t>matemática</w:t>
        </w:r>
      </w:hyperlink>
      <w:r w:rsidRPr="00BE04A3">
        <w:rPr>
          <w:rFonts w:ascii="Times New Roman" w:hAnsi="Times New Roman"/>
          <w:sz w:val="24"/>
          <w:szCs w:val="24"/>
          <w:lang w:val="es-ES"/>
        </w:rPr>
        <w:t>.</w:t>
      </w:r>
      <w:r w:rsidRPr="00BE04A3">
        <w:rPr>
          <w:rFonts w:ascii="Times New Roman" w:hAnsi="Times New Roman"/>
          <w:color w:val="000000"/>
          <w:sz w:val="24"/>
          <w:szCs w:val="24"/>
          <w:lang w:val="es-ES"/>
        </w:rPr>
        <w:t xml:space="preserve"> Designaciones de notaciones </w:t>
      </w:r>
      <w:hyperlink r:id="rId16" w:tooltip="Ciencia" w:history="1">
        <w:r w:rsidRPr="00BE04A3">
          <w:rPr>
            <w:rFonts w:ascii="Times New Roman" w:hAnsi="Times New Roman"/>
            <w:sz w:val="24"/>
            <w:szCs w:val="24"/>
            <w:lang w:val="es-ES"/>
          </w:rPr>
          <w:t>científicas</w:t>
        </w:r>
      </w:hyperlink>
      <w:r w:rsidRPr="00BE04A3">
        <w:rPr>
          <w:rFonts w:ascii="Times New Roman" w:hAnsi="Times New Roman"/>
          <w:sz w:val="24"/>
          <w:szCs w:val="24"/>
          <w:lang w:val="es-ES"/>
        </w:rPr>
        <w:t>.</w:t>
      </w:r>
      <w:r w:rsidRPr="00BE04A3">
        <w:rPr>
          <w:rFonts w:ascii="Times New Roman" w:hAnsi="Times New Roman"/>
          <w:color w:val="000000"/>
          <w:sz w:val="24"/>
          <w:szCs w:val="24"/>
          <w:lang w:val="es-ES"/>
        </w:rPr>
        <w:t xml:space="preserve"> </w:t>
      </w:r>
    </w:p>
    <w:p w:rsidR="00BE04A3" w:rsidRPr="00BE04A3" w:rsidRDefault="00BE04A3" w:rsidP="00BE04A3">
      <w:pPr>
        <w:shd w:val="clear" w:color="auto" w:fill="FFFFFF"/>
        <w:spacing w:before="96" w:after="120" w:line="360" w:lineRule="atLeast"/>
        <w:ind w:left="360"/>
        <w:rPr>
          <w:rFonts w:ascii="Times New Roman" w:hAnsi="Times New Roman"/>
          <w:color w:val="000000"/>
          <w:sz w:val="24"/>
          <w:szCs w:val="24"/>
          <w:lang w:val="es-ES"/>
        </w:rPr>
      </w:pPr>
      <w:r>
        <w:rPr>
          <w:rFonts w:ascii="Times New Roman" w:hAnsi="Times New Roman"/>
          <w:color w:val="000000"/>
          <w:sz w:val="24"/>
          <w:szCs w:val="24"/>
          <w:lang w:val="es-ES"/>
        </w:rPr>
        <w:tab/>
        <w:t xml:space="preserve">Industrial: </w:t>
      </w:r>
      <w:r w:rsidRPr="00BE04A3">
        <w:rPr>
          <w:rFonts w:ascii="Times New Roman" w:hAnsi="Times New Roman"/>
          <w:color w:val="000000"/>
          <w:sz w:val="24"/>
          <w:szCs w:val="24"/>
          <w:lang w:val="es-ES"/>
        </w:rPr>
        <w:t>Normas de calidad: Definen las características de un producto o proceso. Normas dimensionales: Definen las dimensiones</w:t>
      </w:r>
      <w:r w:rsidRPr="00BE04A3">
        <w:rPr>
          <w:rFonts w:ascii="Times New Roman" w:hAnsi="Times New Roman"/>
          <w:sz w:val="24"/>
          <w:szCs w:val="24"/>
          <w:lang w:val="es-ES"/>
        </w:rPr>
        <w:t xml:space="preserve">, </w:t>
      </w:r>
      <w:hyperlink r:id="rId17" w:tooltip="Tolerancia de fabricación" w:history="1">
        <w:r w:rsidRPr="00BE04A3">
          <w:rPr>
            <w:rFonts w:ascii="Times New Roman" w:hAnsi="Times New Roman"/>
            <w:sz w:val="24"/>
            <w:szCs w:val="24"/>
            <w:lang w:val="es-ES"/>
          </w:rPr>
          <w:t>tolerancias</w:t>
        </w:r>
      </w:hyperlink>
      <w:r w:rsidRPr="00BE04A3">
        <w:rPr>
          <w:rFonts w:ascii="Times New Roman" w:hAnsi="Times New Roman"/>
          <w:color w:val="000000"/>
          <w:sz w:val="24"/>
          <w:szCs w:val="24"/>
          <w:lang w:val="es-ES"/>
        </w:rPr>
        <w:t xml:space="preserve">, formas, etc. de un </w:t>
      </w:r>
      <w:r w:rsidR="003A5389">
        <w:rPr>
          <w:rFonts w:ascii="Times New Roman" w:hAnsi="Times New Roman"/>
          <w:color w:val="000000"/>
          <w:sz w:val="24"/>
          <w:szCs w:val="24"/>
          <w:lang w:val="es-ES"/>
        </w:rPr>
        <w:t xml:space="preserve">producto. </w:t>
      </w:r>
      <w:r w:rsidRPr="00BE04A3">
        <w:rPr>
          <w:rFonts w:ascii="Times New Roman" w:hAnsi="Times New Roman"/>
          <w:color w:val="000000"/>
          <w:sz w:val="24"/>
          <w:szCs w:val="24"/>
          <w:lang w:val="es-ES"/>
        </w:rPr>
        <w:t xml:space="preserve">Normas orgánicas: Afectan a aspectos generales (color de las pinturas, dibujos, acotaciones, etc.). Normas de trabajo: Ordenan los procesos productivos. </w:t>
      </w:r>
    </w:p>
    <w:p w:rsidR="00BE04A3" w:rsidRDefault="00BE04A3" w:rsidP="00BE04A3">
      <w:pPr>
        <w:numPr>
          <w:ilvl w:val="0"/>
          <w:numId w:val="12"/>
        </w:numPr>
        <w:shd w:val="clear" w:color="auto" w:fill="FFFFFF"/>
        <w:spacing w:before="100" w:beforeAutospacing="1" w:after="24" w:line="360" w:lineRule="atLeast"/>
        <w:rPr>
          <w:rFonts w:ascii="Times New Roman" w:hAnsi="Times New Roman"/>
          <w:color w:val="000000"/>
          <w:sz w:val="24"/>
          <w:szCs w:val="24"/>
          <w:lang w:val="es-ES"/>
        </w:rPr>
      </w:pPr>
      <w:r>
        <w:rPr>
          <w:rFonts w:ascii="Times New Roman" w:hAnsi="Times New Roman"/>
          <w:color w:val="000000"/>
          <w:sz w:val="24"/>
          <w:szCs w:val="24"/>
          <w:lang w:val="es-ES"/>
        </w:rPr>
        <w:t xml:space="preserve">Por la forma de aplicación: Obligatorias y </w:t>
      </w:r>
      <w:r w:rsidRPr="00BE04A3">
        <w:rPr>
          <w:rFonts w:ascii="Times New Roman" w:hAnsi="Times New Roman"/>
          <w:color w:val="000000"/>
          <w:sz w:val="24"/>
          <w:szCs w:val="24"/>
          <w:lang w:val="es-ES"/>
        </w:rPr>
        <w:t xml:space="preserve">Voluntarias </w:t>
      </w:r>
    </w:p>
    <w:p w:rsidR="00BE04A3" w:rsidRPr="00BE04A3" w:rsidRDefault="00BE04A3" w:rsidP="00BE04A3">
      <w:pPr>
        <w:shd w:val="clear" w:color="auto" w:fill="FFFFFF"/>
        <w:spacing w:before="100" w:beforeAutospacing="1" w:after="24" w:line="360" w:lineRule="atLeast"/>
        <w:ind w:left="360"/>
        <w:rPr>
          <w:rFonts w:ascii="Times New Roman" w:hAnsi="Times New Roman"/>
          <w:color w:val="000000"/>
          <w:sz w:val="24"/>
          <w:szCs w:val="24"/>
          <w:lang w:val="es-ES"/>
        </w:rPr>
      </w:pPr>
    </w:p>
    <w:p w:rsidR="00BE04A3" w:rsidRPr="00BE04A3" w:rsidRDefault="00497717" w:rsidP="00BE04A3">
      <w:pPr>
        <w:shd w:val="clear" w:color="auto" w:fill="FFFFFF"/>
        <w:spacing w:after="144" w:line="360" w:lineRule="atLeast"/>
        <w:outlineLvl w:val="2"/>
        <w:rPr>
          <w:rFonts w:ascii="Times New Roman" w:hAnsi="Times New Roman"/>
          <w:color w:val="000000"/>
          <w:sz w:val="24"/>
          <w:szCs w:val="24"/>
          <w:lang w:val="es-ES"/>
        </w:rPr>
      </w:pPr>
      <w:bookmarkStart w:id="1" w:name="Organismos_Internacionales_de_Normalizac"/>
      <w:bookmarkEnd w:id="1"/>
      <w:r>
        <w:rPr>
          <w:rFonts w:ascii="Times New Roman" w:hAnsi="Times New Roman"/>
          <w:color w:val="000000"/>
          <w:sz w:val="24"/>
          <w:szCs w:val="24"/>
          <w:lang w:val="es-ES"/>
        </w:rPr>
        <w:t>Existen diversos o</w:t>
      </w:r>
      <w:r w:rsidR="00BE04A3" w:rsidRPr="00BE04A3">
        <w:rPr>
          <w:rFonts w:ascii="Times New Roman" w:hAnsi="Times New Roman"/>
          <w:color w:val="000000"/>
          <w:sz w:val="24"/>
          <w:szCs w:val="24"/>
          <w:lang w:val="es-ES"/>
        </w:rPr>
        <w:t>rganismos Internacionales de Normalización</w:t>
      </w:r>
      <w:r w:rsidR="004C6F5C">
        <w:rPr>
          <w:rFonts w:ascii="Times New Roman" w:hAnsi="Times New Roman"/>
          <w:color w:val="000000"/>
          <w:sz w:val="24"/>
          <w:szCs w:val="24"/>
          <w:lang w:val="es-ES"/>
        </w:rPr>
        <w:t>,</w:t>
      </w:r>
      <w:r w:rsidR="00BE04A3" w:rsidRPr="00BE04A3">
        <w:rPr>
          <w:rFonts w:ascii="Times New Roman" w:hAnsi="Times New Roman"/>
          <w:color w:val="000000"/>
          <w:sz w:val="24"/>
          <w:szCs w:val="24"/>
          <w:lang w:val="es-ES"/>
        </w:rPr>
        <w:t xml:space="preserve"> </w:t>
      </w:r>
      <w:r w:rsidR="004C6F5C">
        <w:rPr>
          <w:rFonts w:ascii="Times New Roman" w:hAnsi="Times New Roman"/>
          <w:color w:val="000000"/>
          <w:sz w:val="24"/>
          <w:szCs w:val="24"/>
          <w:lang w:val="es-ES"/>
        </w:rPr>
        <w:t>algunos de ellos son:</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18" w:tooltip="ANSI" w:history="1">
        <w:r w:rsidRPr="003F5D31">
          <w:rPr>
            <w:rFonts w:ascii="Times New Roman" w:hAnsi="Times New Roman"/>
            <w:sz w:val="24"/>
            <w:szCs w:val="24"/>
            <w:lang w:val="es-ES"/>
          </w:rPr>
          <w:t>ANSI</w:t>
        </w:r>
      </w:hyperlink>
      <w:r w:rsidRPr="003F5D31">
        <w:rPr>
          <w:rFonts w:ascii="Times New Roman" w:hAnsi="Times New Roman"/>
          <w:sz w:val="24"/>
          <w:szCs w:val="24"/>
          <w:lang w:val="es-ES"/>
        </w:rPr>
        <w:t xml:space="preserve"> - Instituto Nacional Estadounidense de Estándares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n-US"/>
        </w:rPr>
      </w:pPr>
      <w:hyperlink r:id="rId19" w:tooltip="ASME" w:history="1">
        <w:r w:rsidRPr="003F5D31">
          <w:rPr>
            <w:rFonts w:ascii="Times New Roman" w:hAnsi="Times New Roman"/>
            <w:sz w:val="24"/>
            <w:szCs w:val="24"/>
            <w:lang w:val="en-US"/>
          </w:rPr>
          <w:t>ASME</w:t>
        </w:r>
      </w:hyperlink>
      <w:r w:rsidRPr="003F5D31">
        <w:rPr>
          <w:rFonts w:ascii="Times New Roman" w:hAnsi="Times New Roman"/>
          <w:sz w:val="24"/>
          <w:szCs w:val="24"/>
          <w:lang w:val="en-US"/>
        </w:rPr>
        <w:t xml:space="preserve"> - American Society of Mechanical Engineers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0" w:tooltip="CEE" w:history="1">
        <w:r w:rsidRPr="003F5D31">
          <w:rPr>
            <w:rFonts w:ascii="Times New Roman" w:hAnsi="Times New Roman"/>
            <w:sz w:val="24"/>
            <w:szCs w:val="24"/>
            <w:lang w:val="es-ES"/>
          </w:rPr>
          <w:t>CEE</w:t>
        </w:r>
      </w:hyperlink>
      <w:r w:rsidRPr="003F5D31">
        <w:rPr>
          <w:rFonts w:ascii="Times New Roman" w:hAnsi="Times New Roman"/>
          <w:sz w:val="24"/>
          <w:szCs w:val="24"/>
          <w:lang w:val="es-ES"/>
        </w:rPr>
        <w:t xml:space="preserve"> - Comisión de reglamentación para equipos eléctricos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1" w:tooltip="CENELEC" w:history="1">
        <w:r w:rsidRPr="003F5D31">
          <w:rPr>
            <w:rFonts w:ascii="Times New Roman" w:hAnsi="Times New Roman"/>
            <w:sz w:val="24"/>
            <w:szCs w:val="24"/>
            <w:lang w:val="es-ES"/>
          </w:rPr>
          <w:t>CENELEC</w:t>
        </w:r>
      </w:hyperlink>
      <w:r w:rsidRPr="003F5D31">
        <w:rPr>
          <w:rFonts w:ascii="Times New Roman" w:hAnsi="Times New Roman"/>
          <w:sz w:val="24"/>
          <w:szCs w:val="24"/>
          <w:lang w:val="es-ES"/>
        </w:rPr>
        <w:t xml:space="preserve"> - </w:t>
      </w:r>
      <w:r w:rsidRPr="003F5D31">
        <w:rPr>
          <w:rFonts w:ascii="Times New Roman" w:hAnsi="Times New Roman"/>
          <w:i/>
          <w:iCs/>
          <w:sz w:val="24"/>
          <w:szCs w:val="24"/>
          <w:lang w:val="es-ES"/>
        </w:rPr>
        <w:t>Comité Européen de Normalisation Electrotechnique</w:t>
      </w:r>
      <w:r w:rsidRPr="003F5D31">
        <w:rPr>
          <w:rFonts w:ascii="Times New Roman" w:hAnsi="Times New Roman"/>
          <w:sz w:val="24"/>
          <w:szCs w:val="24"/>
          <w:lang w:val="es-ES"/>
        </w:rPr>
        <w:t xml:space="preserve"> - Comité Europeo de Normalización Electrotécnica.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2" w:tooltip="CEN" w:history="1">
        <w:r w:rsidRPr="003F5D31">
          <w:rPr>
            <w:rFonts w:ascii="Times New Roman" w:hAnsi="Times New Roman"/>
            <w:sz w:val="24"/>
            <w:szCs w:val="24"/>
            <w:lang w:val="es-ES"/>
          </w:rPr>
          <w:t>CEN</w:t>
        </w:r>
      </w:hyperlink>
      <w:r w:rsidRPr="003F5D31">
        <w:rPr>
          <w:rFonts w:ascii="Times New Roman" w:hAnsi="Times New Roman"/>
          <w:sz w:val="24"/>
          <w:szCs w:val="24"/>
          <w:lang w:val="es-ES"/>
        </w:rPr>
        <w:t xml:space="preserve"> - Organismo de estandarización de la </w:t>
      </w:r>
      <w:hyperlink r:id="rId23" w:tooltip="Comunidad Europea" w:history="1">
        <w:r w:rsidRPr="003F5D31">
          <w:rPr>
            <w:rFonts w:ascii="Times New Roman" w:hAnsi="Times New Roman"/>
            <w:sz w:val="24"/>
            <w:szCs w:val="24"/>
            <w:lang w:val="es-ES"/>
          </w:rPr>
          <w:t>Comunidad Europea</w:t>
        </w:r>
      </w:hyperlink>
      <w:r w:rsidRPr="003F5D31">
        <w:rPr>
          <w:rFonts w:ascii="Times New Roman" w:hAnsi="Times New Roman"/>
          <w:sz w:val="24"/>
          <w:szCs w:val="24"/>
          <w:lang w:val="es-ES"/>
        </w:rPr>
        <w:t xml:space="preserve"> para normas EN.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4" w:tooltip="COPANT" w:history="1">
        <w:r w:rsidRPr="003F5D31">
          <w:rPr>
            <w:rFonts w:ascii="Times New Roman" w:hAnsi="Times New Roman"/>
            <w:sz w:val="24"/>
            <w:szCs w:val="24"/>
            <w:lang w:val="es-ES"/>
          </w:rPr>
          <w:t>COPANT</w:t>
        </w:r>
      </w:hyperlink>
      <w:r w:rsidRPr="003F5D31">
        <w:rPr>
          <w:rFonts w:ascii="Times New Roman" w:hAnsi="Times New Roman"/>
          <w:sz w:val="24"/>
          <w:szCs w:val="24"/>
          <w:lang w:val="es-ES"/>
        </w:rPr>
        <w:t xml:space="preserve"> - Comisión Panamericana de Normas Técnicas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5" w:tooltip="AMN" w:history="1">
        <w:r w:rsidRPr="003F5D31">
          <w:rPr>
            <w:rFonts w:ascii="Times New Roman" w:hAnsi="Times New Roman"/>
            <w:sz w:val="24"/>
            <w:szCs w:val="24"/>
            <w:lang w:val="es-ES"/>
          </w:rPr>
          <w:t>AMN</w:t>
        </w:r>
      </w:hyperlink>
      <w:r w:rsidRPr="003F5D31">
        <w:rPr>
          <w:rFonts w:ascii="Times New Roman" w:hAnsi="Times New Roman"/>
          <w:sz w:val="24"/>
          <w:szCs w:val="24"/>
          <w:lang w:val="es-ES"/>
        </w:rPr>
        <w:t xml:space="preserve"> - Asociación Mercosur de Normalización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6" w:tooltip="CEN" w:history="1">
        <w:r w:rsidRPr="003F5D31">
          <w:rPr>
            <w:rFonts w:ascii="Times New Roman" w:hAnsi="Times New Roman"/>
            <w:sz w:val="24"/>
            <w:szCs w:val="24"/>
            <w:lang w:val="es-ES"/>
          </w:rPr>
          <w:t>CEN</w:t>
        </w:r>
      </w:hyperlink>
      <w:r w:rsidRPr="003F5D31">
        <w:rPr>
          <w:rFonts w:ascii="Times New Roman" w:hAnsi="Times New Roman"/>
          <w:sz w:val="24"/>
          <w:szCs w:val="24"/>
          <w:lang w:val="es-ES"/>
        </w:rPr>
        <w:t xml:space="preserve"> - Organismo de normalización de la </w:t>
      </w:r>
      <w:hyperlink r:id="rId27" w:tooltip="Comunidad Europea" w:history="1">
        <w:r w:rsidRPr="003F5D31">
          <w:rPr>
            <w:rFonts w:ascii="Times New Roman" w:hAnsi="Times New Roman"/>
            <w:sz w:val="24"/>
            <w:szCs w:val="24"/>
            <w:lang w:val="es-ES"/>
          </w:rPr>
          <w:t>Comunidad Europea</w:t>
        </w:r>
      </w:hyperlink>
      <w:r w:rsidRPr="003F5D31">
        <w:rPr>
          <w:rFonts w:ascii="Times New Roman" w:hAnsi="Times New Roman"/>
          <w:sz w:val="24"/>
          <w:szCs w:val="24"/>
          <w:lang w:val="es-ES"/>
        </w:rPr>
        <w:t xml:space="preserve">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28" w:tooltip="IEC" w:history="1">
        <w:r w:rsidRPr="003F5D31">
          <w:rPr>
            <w:rFonts w:ascii="Times New Roman" w:hAnsi="Times New Roman"/>
            <w:sz w:val="24"/>
            <w:szCs w:val="24"/>
            <w:lang w:val="es-ES"/>
          </w:rPr>
          <w:t>IEC</w:t>
        </w:r>
      </w:hyperlink>
      <w:r w:rsidRPr="003F5D31">
        <w:rPr>
          <w:rFonts w:ascii="Times New Roman" w:hAnsi="Times New Roman"/>
          <w:sz w:val="24"/>
          <w:szCs w:val="24"/>
          <w:lang w:val="es-ES"/>
        </w:rPr>
        <w:t xml:space="preserve"> - International Electrotechnical Commission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n-US"/>
        </w:rPr>
      </w:pPr>
      <w:hyperlink r:id="rId29" w:tooltip="IEEE" w:history="1">
        <w:r w:rsidRPr="003F5D31">
          <w:rPr>
            <w:rFonts w:ascii="Times New Roman" w:hAnsi="Times New Roman"/>
            <w:sz w:val="24"/>
            <w:szCs w:val="24"/>
            <w:lang w:val="en-US"/>
          </w:rPr>
          <w:t>IEEE</w:t>
        </w:r>
      </w:hyperlink>
      <w:r w:rsidRPr="003F5D31">
        <w:rPr>
          <w:rFonts w:ascii="Times New Roman" w:hAnsi="Times New Roman"/>
          <w:sz w:val="24"/>
          <w:szCs w:val="24"/>
          <w:lang w:val="en-US"/>
        </w:rPr>
        <w:t xml:space="preserve"> - </w:t>
      </w:r>
      <w:r w:rsidRPr="003F5D31">
        <w:rPr>
          <w:rFonts w:ascii="Times New Roman" w:hAnsi="Times New Roman"/>
          <w:i/>
          <w:iCs/>
          <w:sz w:val="24"/>
          <w:szCs w:val="24"/>
          <w:lang w:val="en-US"/>
        </w:rPr>
        <w:t>Institute of Electrical and Electronical Engineers</w:t>
      </w:r>
      <w:r w:rsidRPr="003F5D31">
        <w:rPr>
          <w:rFonts w:ascii="Times New Roman" w:hAnsi="Times New Roman"/>
          <w:sz w:val="24"/>
          <w:szCs w:val="24"/>
          <w:lang w:val="en-US"/>
        </w:rPr>
        <w:t xml:space="preserve">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30" w:tooltip="IETF" w:history="1">
        <w:r w:rsidRPr="003F5D31">
          <w:rPr>
            <w:rFonts w:ascii="Times New Roman" w:hAnsi="Times New Roman"/>
            <w:sz w:val="24"/>
            <w:szCs w:val="24"/>
            <w:lang w:val="es-ES"/>
          </w:rPr>
          <w:t>IETF</w:t>
        </w:r>
      </w:hyperlink>
      <w:r w:rsidRPr="003F5D31">
        <w:rPr>
          <w:rFonts w:ascii="Times New Roman" w:hAnsi="Times New Roman"/>
          <w:sz w:val="24"/>
          <w:szCs w:val="24"/>
          <w:lang w:val="es-ES"/>
        </w:rPr>
        <w:t xml:space="preserve"> - </w:t>
      </w:r>
      <w:r w:rsidRPr="003F5D31">
        <w:rPr>
          <w:rFonts w:ascii="Times New Roman" w:hAnsi="Times New Roman"/>
          <w:i/>
          <w:iCs/>
          <w:sz w:val="24"/>
          <w:szCs w:val="24"/>
          <w:lang w:val="es-ES"/>
        </w:rPr>
        <w:t>Internet Engineering Task Force</w:t>
      </w:r>
      <w:r w:rsidRPr="003F5D31">
        <w:rPr>
          <w:rFonts w:ascii="Times New Roman" w:hAnsi="Times New Roman"/>
          <w:sz w:val="24"/>
          <w:szCs w:val="24"/>
          <w:lang w:val="es-ES"/>
        </w:rPr>
        <w:t xml:space="preserve">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31" w:tooltip="Organización Internacional para la Estandarización" w:history="1">
        <w:r w:rsidRPr="003F5D31">
          <w:rPr>
            <w:rFonts w:ascii="Times New Roman" w:hAnsi="Times New Roman"/>
            <w:sz w:val="24"/>
            <w:szCs w:val="24"/>
            <w:lang w:val="es-ES"/>
          </w:rPr>
          <w:t>ISO</w:t>
        </w:r>
      </w:hyperlink>
      <w:r w:rsidRPr="003F5D31">
        <w:rPr>
          <w:rFonts w:ascii="Times New Roman" w:hAnsi="Times New Roman"/>
          <w:sz w:val="24"/>
          <w:szCs w:val="24"/>
          <w:lang w:val="es-ES"/>
        </w:rPr>
        <w:t xml:space="preserve"> - Organización Internacional para la Estandarización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hyperlink r:id="rId32" w:tooltip="Unión Internacional de Telecomunicaciones" w:history="1">
        <w:r w:rsidRPr="003F5D31">
          <w:rPr>
            <w:rFonts w:ascii="Times New Roman" w:hAnsi="Times New Roman"/>
            <w:sz w:val="24"/>
            <w:szCs w:val="24"/>
            <w:lang w:val="es-ES"/>
          </w:rPr>
          <w:t>ITU</w:t>
        </w:r>
      </w:hyperlink>
      <w:r w:rsidRPr="003F5D31">
        <w:rPr>
          <w:rFonts w:ascii="Times New Roman" w:hAnsi="Times New Roman"/>
          <w:sz w:val="24"/>
          <w:szCs w:val="24"/>
          <w:lang w:val="es-ES"/>
        </w:rPr>
        <w:t xml:space="preserve"> - Unión Internacional de Telecomunicaciones (engloba </w:t>
      </w:r>
      <w:hyperlink r:id="rId33" w:tooltip="CCITT" w:history="1">
        <w:r w:rsidRPr="003F5D31">
          <w:rPr>
            <w:rFonts w:ascii="Times New Roman" w:hAnsi="Times New Roman"/>
            <w:sz w:val="24"/>
            <w:szCs w:val="24"/>
            <w:lang w:val="es-ES"/>
          </w:rPr>
          <w:t>CCITT</w:t>
        </w:r>
      </w:hyperlink>
      <w:r w:rsidRPr="003F5D31">
        <w:rPr>
          <w:rFonts w:ascii="Times New Roman" w:hAnsi="Times New Roman"/>
          <w:sz w:val="24"/>
          <w:szCs w:val="24"/>
          <w:lang w:val="es-ES"/>
        </w:rPr>
        <w:t xml:space="preserve"> y </w:t>
      </w:r>
      <w:hyperlink r:id="rId34" w:tooltip="CCIR" w:history="1">
        <w:r w:rsidRPr="003F5D31">
          <w:rPr>
            <w:rFonts w:ascii="Times New Roman" w:hAnsi="Times New Roman"/>
            <w:sz w:val="24"/>
            <w:szCs w:val="24"/>
            <w:lang w:val="es-ES"/>
          </w:rPr>
          <w:t>CCIR</w:t>
        </w:r>
      </w:hyperlink>
      <w:r w:rsidRPr="003F5D31">
        <w:rPr>
          <w:rFonts w:ascii="Times New Roman" w:hAnsi="Times New Roman"/>
          <w:sz w:val="24"/>
          <w:szCs w:val="24"/>
          <w:lang w:val="es-ES"/>
        </w:rPr>
        <w:t xml:space="preserve">) </w:t>
      </w:r>
    </w:p>
    <w:p w:rsidR="00BE04A3" w:rsidRPr="003F5D31" w:rsidRDefault="00BE04A3" w:rsidP="00BE04A3">
      <w:pPr>
        <w:numPr>
          <w:ilvl w:val="0"/>
          <w:numId w:val="10"/>
        </w:numPr>
        <w:shd w:val="clear" w:color="auto" w:fill="FFFFFF"/>
        <w:spacing w:before="100" w:beforeAutospacing="1" w:after="24" w:line="360" w:lineRule="atLeast"/>
        <w:ind w:left="360"/>
        <w:rPr>
          <w:rFonts w:ascii="Times New Roman" w:hAnsi="Times New Roman"/>
          <w:sz w:val="24"/>
          <w:szCs w:val="24"/>
          <w:lang w:val="es-ES"/>
        </w:rPr>
      </w:pPr>
      <w:r w:rsidRPr="003F5D31">
        <w:rPr>
          <w:rFonts w:ascii="Times New Roman" w:hAnsi="Times New Roman"/>
          <w:sz w:val="24"/>
          <w:szCs w:val="24"/>
          <w:lang w:val="es-ES"/>
        </w:rPr>
        <w:t xml:space="preserve">Organismos de las </w:t>
      </w:r>
      <w:hyperlink r:id="rId35" w:tooltip="Naciones Unidas" w:history="1">
        <w:r w:rsidRPr="003F5D31">
          <w:rPr>
            <w:rFonts w:ascii="Times New Roman" w:hAnsi="Times New Roman"/>
            <w:sz w:val="24"/>
            <w:szCs w:val="24"/>
            <w:lang w:val="es-ES"/>
          </w:rPr>
          <w:t>Naciones Unidas</w:t>
        </w:r>
      </w:hyperlink>
      <w:r w:rsidRPr="003F5D31">
        <w:rPr>
          <w:rFonts w:ascii="Times New Roman" w:hAnsi="Times New Roman"/>
          <w:sz w:val="24"/>
          <w:szCs w:val="24"/>
          <w:lang w:val="es-ES"/>
        </w:rPr>
        <w:t xml:space="preserve">: </w:t>
      </w:r>
      <w:hyperlink r:id="rId36" w:tooltip="UNESCO" w:history="1">
        <w:r w:rsidRPr="003F5D31">
          <w:rPr>
            <w:rFonts w:ascii="Times New Roman" w:hAnsi="Times New Roman"/>
            <w:sz w:val="24"/>
            <w:szCs w:val="24"/>
            <w:lang w:val="es-ES"/>
          </w:rPr>
          <w:t>UNESCO</w:t>
        </w:r>
      </w:hyperlink>
      <w:r w:rsidRPr="003F5D31">
        <w:rPr>
          <w:rFonts w:ascii="Times New Roman" w:hAnsi="Times New Roman"/>
          <w:sz w:val="24"/>
          <w:szCs w:val="24"/>
          <w:lang w:val="es-ES"/>
        </w:rPr>
        <w:t xml:space="preserve">, </w:t>
      </w:r>
      <w:hyperlink r:id="rId37" w:tooltip="OMS" w:history="1">
        <w:r w:rsidRPr="003F5D31">
          <w:rPr>
            <w:rFonts w:ascii="Times New Roman" w:hAnsi="Times New Roman"/>
            <w:sz w:val="24"/>
            <w:szCs w:val="24"/>
            <w:lang w:val="es-ES"/>
          </w:rPr>
          <w:t>OMS</w:t>
        </w:r>
      </w:hyperlink>
      <w:r w:rsidRPr="003F5D31">
        <w:rPr>
          <w:rFonts w:ascii="Times New Roman" w:hAnsi="Times New Roman"/>
          <w:sz w:val="24"/>
          <w:szCs w:val="24"/>
          <w:lang w:val="es-ES"/>
        </w:rPr>
        <w:t xml:space="preserve">, </w:t>
      </w:r>
      <w:hyperlink r:id="rId38" w:tooltip="FAO" w:history="1">
        <w:r w:rsidRPr="003F5D31">
          <w:rPr>
            <w:rFonts w:ascii="Times New Roman" w:hAnsi="Times New Roman"/>
            <w:sz w:val="24"/>
            <w:szCs w:val="24"/>
            <w:lang w:val="es-ES"/>
          </w:rPr>
          <w:t>FAO</w:t>
        </w:r>
      </w:hyperlink>
      <w:r w:rsidRPr="003F5D31">
        <w:rPr>
          <w:rFonts w:ascii="Times New Roman" w:hAnsi="Times New Roman"/>
          <w:sz w:val="24"/>
          <w:szCs w:val="24"/>
          <w:lang w:val="es-ES"/>
        </w:rPr>
        <w:t xml:space="preserve"> </w:t>
      </w:r>
      <w:r w:rsidR="00497717" w:rsidRPr="003F5D31">
        <w:rPr>
          <w:rStyle w:val="Refdenotaalpie"/>
          <w:rFonts w:ascii="Times New Roman" w:hAnsi="Times New Roman"/>
          <w:sz w:val="24"/>
          <w:szCs w:val="24"/>
          <w:lang w:val="es-ES"/>
        </w:rPr>
        <w:footnoteReference w:id="10"/>
      </w:r>
    </w:p>
    <w:p w:rsidR="00497717" w:rsidRDefault="00497717" w:rsidP="00340720">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lang w:val="es-ES"/>
        </w:rPr>
        <w:t>E</w:t>
      </w:r>
      <w:r w:rsidRPr="00497717">
        <w:rPr>
          <w:rFonts w:ascii="Times New Roman" w:hAnsi="Times New Roman"/>
          <w:sz w:val="24"/>
          <w:szCs w:val="24"/>
        </w:rPr>
        <w:t xml:space="preserve">n </w:t>
      </w:r>
      <w:r>
        <w:rPr>
          <w:rFonts w:ascii="Times New Roman" w:hAnsi="Times New Roman"/>
          <w:sz w:val="24"/>
          <w:szCs w:val="24"/>
        </w:rPr>
        <w:t xml:space="preserve">el campo de la </w:t>
      </w:r>
      <w:hyperlink r:id="rId39" w:tooltip="Tecnología" w:history="1">
        <w:r w:rsidRPr="00497717">
          <w:rPr>
            <w:rStyle w:val="Hipervnculo"/>
            <w:rFonts w:ascii="Times New Roman" w:hAnsi="Times New Roman"/>
            <w:color w:val="auto"/>
            <w:sz w:val="24"/>
            <w:szCs w:val="24"/>
          </w:rPr>
          <w:t>tecnología</w:t>
        </w:r>
      </w:hyperlink>
      <w:r w:rsidRPr="00497717">
        <w:rPr>
          <w:rFonts w:ascii="Times New Roman" w:hAnsi="Times New Roman"/>
          <w:sz w:val="24"/>
          <w:szCs w:val="24"/>
        </w:rPr>
        <w:t xml:space="preserve">, un </w:t>
      </w:r>
      <w:r w:rsidRPr="00497717">
        <w:rPr>
          <w:rFonts w:ascii="Times New Roman" w:hAnsi="Times New Roman"/>
          <w:b/>
          <w:bCs/>
          <w:sz w:val="24"/>
          <w:szCs w:val="24"/>
        </w:rPr>
        <w:t>estándar</w:t>
      </w:r>
      <w:r w:rsidRPr="00497717">
        <w:rPr>
          <w:rFonts w:ascii="Times New Roman" w:hAnsi="Times New Roman"/>
          <w:sz w:val="24"/>
          <w:szCs w:val="24"/>
        </w:rPr>
        <w:t xml:space="preserve"> es una especificación que regula la realización de ciertos procesos o la fabricación de componentes para garantizar </w:t>
      </w:r>
      <w:smartTag w:uri="urn:schemas-microsoft-com:office:smarttags" w:element="PersonName">
        <w:smartTagPr>
          <w:attr w:name="ProductID" w:val="la interoperabilidad. Es"/>
        </w:smartTagPr>
        <w:r w:rsidRPr="00497717">
          <w:rPr>
            <w:rFonts w:ascii="Times New Roman" w:hAnsi="Times New Roman"/>
            <w:sz w:val="24"/>
            <w:szCs w:val="24"/>
          </w:rPr>
          <w:t>la interoperabilidad.</w:t>
        </w:r>
        <w:r w:rsidR="003F5D31">
          <w:rPr>
            <w:rFonts w:ascii="Times New Roman" w:hAnsi="Times New Roman"/>
            <w:sz w:val="24"/>
            <w:szCs w:val="24"/>
          </w:rPr>
          <w:t xml:space="preserve"> Es</w:t>
        </w:r>
      </w:smartTag>
      <w:r w:rsidR="003F5D31">
        <w:rPr>
          <w:rFonts w:ascii="Times New Roman" w:hAnsi="Times New Roman"/>
          <w:sz w:val="24"/>
          <w:szCs w:val="24"/>
        </w:rPr>
        <w:t xml:space="preserve"> el proceso de normalización de los componentes comunes que integran el sistema constructivo de una vivienda, con el propósito de incrementar la productividad en su edificación</w:t>
      </w:r>
      <w:r w:rsidR="003F5D31">
        <w:rPr>
          <w:rStyle w:val="Refdenotaalpie"/>
          <w:rFonts w:ascii="Times New Roman" w:hAnsi="Times New Roman"/>
          <w:sz w:val="24"/>
          <w:szCs w:val="24"/>
        </w:rPr>
        <w:footnoteReference w:id="11"/>
      </w:r>
      <w:r w:rsidR="003F5D31">
        <w:rPr>
          <w:rFonts w:ascii="Times New Roman" w:hAnsi="Times New Roman"/>
          <w:sz w:val="24"/>
          <w:szCs w:val="24"/>
        </w:rPr>
        <w:t>.</w:t>
      </w:r>
      <w:r w:rsidR="003459C0">
        <w:rPr>
          <w:rFonts w:ascii="Times New Roman" w:hAnsi="Times New Roman"/>
          <w:sz w:val="24"/>
          <w:szCs w:val="24"/>
        </w:rPr>
        <w:t xml:space="preserve"> Productividad es la relación medible entre el producto obtenido o la cantidad producida y los recursos utilizados para obtenerlos. Se expresa generalmente como la suma de recursos, el trabajo entre ellos para obtener una unidad de producción</w:t>
      </w:r>
      <w:r w:rsidR="003459C0">
        <w:rPr>
          <w:rStyle w:val="Refdenotaalpie"/>
          <w:rFonts w:ascii="Times New Roman" w:hAnsi="Times New Roman"/>
          <w:sz w:val="24"/>
          <w:szCs w:val="24"/>
        </w:rPr>
        <w:footnoteReference w:id="12"/>
      </w:r>
      <w:r w:rsidR="003459C0">
        <w:rPr>
          <w:rFonts w:ascii="Times New Roman" w:hAnsi="Times New Roman"/>
          <w:sz w:val="24"/>
          <w:szCs w:val="24"/>
        </w:rPr>
        <w:t>.</w:t>
      </w:r>
      <w:r w:rsidR="00351866">
        <w:rPr>
          <w:rFonts w:ascii="Times New Roman" w:hAnsi="Times New Roman"/>
          <w:sz w:val="24"/>
          <w:szCs w:val="24"/>
        </w:rPr>
        <w:t xml:space="preserve"> En la construcción, los estándares son parte fundamental en la seguridad de las construcciones; la estandarizació</w:t>
      </w:r>
      <w:r w:rsidR="003A5389">
        <w:rPr>
          <w:rFonts w:ascii="Times New Roman" w:hAnsi="Times New Roman"/>
          <w:sz w:val="24"/>
          <w:szCs w:val="24"/>
        </w:rPr>
        <w:t xml:space="preserve">n de los materiales, ensayos y </w:t>
      </w:r>
      <w:r w:rsidR="00351866">
        <w:rPr>
          <w:rFonts w:ascii="Times New Roman" w:hAnsi="Times New Roman"/>
          <w:sz w:val="24"/>
          <w:szCs w:val="24"/>
        </w:rPr>
        <w:t>pruebas de laboratorio, establecimiento de dimensiones y tolerancias incide en el desarrollo de una obra y, naturalmente, en la productividad.</w:t>
      </w:r>
    </w:p>
    <w:p w:rsidR="00C3164E" w:rsidRDefault="00C3164E" w:rsidP="00340720">
      <w:pPr>
        <w:shd w:val="clear" w:color="auto" w:fill="FFFFFF"/>
        <w:spacing w:before="100" w:beforeAutospacing="1" w:after="24" w:line="360" w:lineRule="atLeast"/>
        <w:jc w:val="both"/>
        <w:rPr>
          <w:rFonts w:ascii="Times New Roman" w:hAnsi="Times New Roman"/>
          <w:sz w:val="24"/>
          <w:szCs w:val="24"/>
        </w:rPr>
      </w:pPr>
    </w:p>
    <w:p w:rsidR="00C3164E" w:rsidRPr="00C3164E" w:rsidRDefault="00C3164E" w:rsidP="00B91337">
      <w:pPr>
        <w:pStyle w:val="AHead1"/>
      </w:pPr>
      <w:r w:rsidRPr="00C3164E">
        <w:t>La industrialización</w:t>
      </w:r>
    </w:p>
    <w:p w:rsidR="00FD445F" w:rsidRDefault="00C47644" w:rsidP="00340720">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 xml:space="preserve">La </w:t>
      </w:r>
      <w:r w:rsidRPr="00C3164E">
        <w:rPr>
          <w:rFonts w:ascii="Times New Roman" w:hAnsi="Times New Roman"/>
          <w:sz w:val="24"/>
          <w:szCs w:val="24"/>
        </w:rPr>
        <w:t xml:space="preserve">industrialización </w:t>
      </w:r>
      <w:r w:rsidR="00340720">
        <w:rPr>
          <w:rFonts w:ascii="Times New Roman" w:hAnsi="Times New Roman"/>
          <w:sz w:val="24"/>
          <w:szCs w:val="24"/>
        </w:rPr>
        <w:t>consiste en la racionalización, mecanización, automatizaci</w:t>
      </w:r>
      <w:r w:rsidR="00006B8E">
        <w:rPr>
          <w:rFonts w:ascii="Times New Roman" w:hAnsi="Times New Roman"/>
          <w:sz w:val="24"/>
          <w:szCs w:val="24"/>
        </w:rPr>
        <w:t xml:space="preserve">ón </w:t>
      </w:r>
      <w:r w:rsidR="00340720">
        <w:rPr>
          <w:rFonts w:ascii="Times New Roman" w:hAnsi="Times New Roman"/>
          <w:sz w:val="24"/>
          <w:szCs w:val="24"/>
        </w:rPr>
        <w:t>llevada a cabo en la industria respecto de materiales y procesos de producción. Tiene como objetivo aumentar la productividad, es decir, producir algo más rápido, en forma más económica y con estándares de calidad controlados</w:t>
      </w:r>
      <w:r w:rsidR="00006B8E">
        <w:rPr>
          <w:rStyle w:val="Refdenotaalpie"/>
          <w:rFonts w:ascii="Times New Roman" w:hAnsi="Times New Roman"/>
          <w:sz w:val="24"/>
          <w:szCs w:val="24"/>
        </w:rPr>
        <w:footnoteReference w:id="13"/>
      </w:r>
      <w:r w:rsidR="00FD445F">
        <w:rPr>
          <w:rFonts w:ascii="Times New Roman" w:hAnsi="Times New Roman"/>
          <w:sz w:val="24"/>
          <w:szCs w:val="24"/>
        </w:rPr>
        <w:t>.</w:t>
      </w:r>
      <w:r w:rsidR="00327586">
        <w:rPr>
          <w:rFonts w:ascii="Times New Roman" w:hAnsi="Times New Roman"/>
          <w:sz w:val="24"/>
          <w:szCs w:val="24"/>
        </w:rPr>
        <w:t xml:space="preserve"> </w:t>
      </w:r>
      <w:r w:rsidR="00FD445F">
        <w:rPr>
          <w:rFonts w:ascii="Times New Roman" w:hAnsi="Times New Roman"/>
          <w:sz w:val="24"/>
          <w:szCs w:val="24"/>
        </w:rPr>
        <w:t xml:space="preserve">Industrialización en la construcción </w:t>
      </w:r>
      <w:r w:rsidR="00327586">
        <w:rPr>
          <w:rFonts w:ascii="Times New Roman" w:hAnsi="Times New Roman"/>
          <w:sz w:val="24"/>
          <w:szCs w:val="24"/>
        </w:rPr>
        <w:t>es el conjunto de</w:t>
      </w:r>
      <w:r w:rsidR="00FD445F">
        <w:rPr>
          <w:rFonts w:ascii="Times New Roman" w:hAnsi="Times New Roman"/>
          <w:sz w:val="24"/>
          <w:szCs w:val="24"/>
        </w:rPr>
        <w:t xml:space="preserve"> proceso por medio de</w:t>
      </w:r>
      <w:r w:rsidR="00327586">
        <w:rPr>
          <w:rFonts w:ascii="Times New Roman" w:hAnsi="Times New Roman"/>
          <w:sz w:val="24"/>
          <w:szCs w:val="24"/>
        </w:rPr>
        <w:t xml:space="preserve"> los</w:t>
      </w:r>
      <w:r w:rsidR="00FD445F">
        <w:rPr>
          <w:rFonts w:ascii="Times New Roman" w:hAnsi="Times New Roman"/>
          <w:sz w:val="24"/>
          <w:szCs w:val="24"/>
        </w:rPr>
        <w:t xml:space="preserve"> cual</w:t>
      </w:r>
      <w:r w:rsidR="00327586">
        <w:rPr>
          <w:rFonts w:ascii="Times New Roman" w:hAnsi="Times New Roman"/>
          <w:sz w:val="24"/>
          <w:szCs w:val="24"/>
        </w:rPr>
        <w:t xml:space="preserve">es se obtienen productos de alta calidad, con insumos controlados, </w:t>
      </w:r>
      <w:r w:rsidR="00FD445F">
        <w:rPr>
          <w:rFonts w:ascii="Times New Roman" w:hAnsi="Times New Roman"/>
          <w:sz w:val="24"/>
          <w:szCs w:val="24"/>
        </w:rPr>
        <w:t xml:space="preserve">incrementos en la productividad con eficiencia y </w:t>
      </w:r>
      <w:r w:rsidR="00327586">
        <w:rPr>
          <w:rFonts w:ascii="Times New Roman" w:hAnsi="Times New Roman"/>
          <w:sz w:val="24"/>
          <w:szCs w:val="24"/>
        </w:rPr>
        <w:t>eficacia</w:t>
      </w:r>
      <w:r w:rsidR="00FD445F">
        <w:rPr>
          <w:rFonts w:ascii="Times New Roman" w:hAnsi="Times New Roman"/>
          <w:sz w:val="24"/>
          <w:szCs w:val="24"/>
        </w:rPr>
        <w:t xml:space="preserve"> por medio del uso de la tecnología, de técnicas de producción masiva y de organización de los procesos, sin </w:t>
      </w:r>
      <w:r w:rsidR="00FD445F">
        <w:rPr>
          <w:rFonts w:ascii="Times New Roman" w:hAnsi="Times New Roman"/>
          <w:sz w:val="24"/>
          <w:szCs w:val="24"/>
        </w:rPr>
        <w:lastRenderedPageBreak/>
        <w:t>mano de obra artesanal</w:t>
      </w:r>
      <w:r w:rsidR="00327586">
        <w:rPr>
          <w:rFonts w:ascii="Times New Roman" w:hAnsi="Times New Roman"/>
          <w:sz w:val="24"/>
          <w:szCs w:val="24"/>
        </w:rPr>
        <w:t xml:space="preserve"> y con má</w:t>
      </w:r>
      <w:r w:rsidR="00FD445F">
        <w:rPr>
          <w:rFonts w:ascii="Times New Roman" w:hAnsi="Times New Roman"/>
          <w:sz w:val="24"/>
          <w:szCs w:val="24"/>
        </w:rPr>
        <w:t>quinas manejadas por operarios especializados o con procesos automatizados de producción.</w:t>
      </w:r>
    </w:p>
    <w:p w:rsidR="00C47644" w:rsidRDefault="00187E9F" w:rsidP="003459C0">
      <w:pPr>
        <w:shd w:val="clear" w:color="auto" w:fill="FFFFFF"/>
        <w:spacing w:before="100" w:beforeAutospacing="1" w:after="24" w:line="360" w:lineRule="atLeast"/>
        <w:jc w:val="both"/>
        <w:rPr>
          <w:rFonts w:ascii="Times New Roman" w:hAnsi="Times New Roman"/>
          <w:sz w:val="24"/>
          <w:szCs w:val="24"/>
          <w:lang w:val="es-ES"/>
        </w:rPr>
      </w:pPr>
      <w:r>
        <w:rPr>
          <w:rFonts w:ascii="Times New Roman" w:hAnsi="Times New Roman"/>
          <w:sz w:val="24"/>
          <w:szCs w:val="24"/>
        </w:rPr>
        <w:t xml:space="preserve">Las principales metas estratégicas a alcanzar </w:t>
      </w:r>
      <w:r w:rsidR="003E111A">
        <w:rPr>
          <w:rFonts w:ascii="Times New Roman" w:hAnsi="Times New Roman"/>
          <w:sz w:val="24"/>
          <w:szCs w:val="24"/>
        </w:rPr>
        <w:t xml:space="preserve">en el sector de la construcción, </w:t>
      </w:r>
      <w:r>
        <w:rPr>
          <w:rFonts w:ascii="Times New Roman" w:hAnsi="Times New Roman"/>
          <w:sz w:val="24"/>
          <w:szCs w:val="24"/>
        </w:rPr>
        <w:t>por medio de la normalización, la estandarización y la industrialización son:</w:t>
      </w:r>
      <w:r w:rsidR="00E42EAD">
        <w:rPr>
          <w:rFonts w:ascii="Times New Roman" w:hAnsi="Times New Roman"/>
          <w:sz w:val="24"/>
          <w:szCs w:val="24"/>
        </w:rPr>
        <w:t xml:space="preserve"> El </w:t>
      </w:r>
      <w:r w:rsidR="00327586">
        <w:rPr>
          <w:rFonts w:ascii="Times New Roman" w:hAnsi="Times New Roman"/>
          <w:sz w:val="24"/>
          <w:szCs w:val="24"/>
        </w:rPr>
        <w:t xml:space="preserve">incremento de la calidad de los productos terminados, el </w:t>
      </w:r>
      <w:r w:rsidR="00E42EAD">
        <w:rPr>
          <w:rFonts w:ascii="Times New Roman" w:hAnsi="Times New Roman"/>
          <w:sz w:val="24"/>
          <w:szCs w:val="24"/>
        </w:rPr>
        <w:t>aumento de la productividad en la ejecución de las obras, l</w:t>
      </w:r>
      <w:r>
        <w:rPr>
          <w:rFonts w:ascii="Times New Roman" w:hAnsi="Times New Roman"/>
          <w:sz w:val="24"/>
          <w:szCs w:val="24"/>
        </w:rPr>
        <w:t xml:space="preserve">a </w:t>
      </w:r>
      <w:r>
        <w:rPr>
          <w:rFonts w:ascii="Times New Roman" w:hAnsi="Times New Roman"/>
          <w:sz w:val="24"/>
          <w:szCs w:val="24"/>
          <w:lang w:val="es-ES"/>
        </w:rPr>
        <w:t>disminución</w:t>
      </w:r>
      <w:r w:rsidR="00C47644">
        <w:rPr>
          <w:rFonts w:ascii="Times New Roman" w:hAnsi="Times New Roman"/>
          <w:sz w:val="24"/>
          <w:szCs w:val="24"/>
          <w:lang w:val="es-ES"/>
        </w:rPr>
        <w:t xml:space="preserve"> de </w:t>
      </w:r>
      <w:r>
        <w:rPr>
          <w:rFonts w:ascii="Times New Roman" w:hAnsi="Times New Roman"/>
          <w:sz w:val="24"/>
          <w:szCs w:val="24"/>
          <w:lang w:val="es-ES"/>
        </w:rPr>
        <w:t xml:space="preserve">los </w:t>
      </w:r>
      <w:r w:rsidR="00C47644">
        <w:rPr>
          <w:rFonts w:ascii="Times New Roman" w:hAnsi="Times New Roman"/>
          <w:sz w:val="24"/>
          <w:szCs w:val="24"/>
          <w:lang w:val="es-ES"/>
        </w:rPr>
        <w:t xml:space="preserve">costos </w:t>
      </w:r>
      <w:r w:rsidR="00FD445F">
        <w:rPr>
          <w:rFonts w:ascii="Times New Roman" w:hAnsi="Times New Roman"/>
          <w:sz w:val="24"/>
          <w:szCs w:val="24"/>
          <w:lang w:val="es-ES"/>
        </w:rPr>
        <w:t xml:space="preserve">y tiempos </w:t>
      </w:r>
      <w:r w:rsidR="00C47644">
        <w:rPr>
          <w:rFonts w:ascii="Times New Roman" w:hAnsi="Times New Roman"/>
          <w:sz w:val="24"/>
          <w:szCs w:val="24"/>
          <w:lang w:val="es-ES"/>
        </w:rPr>
        <w:t>de construcción</w:t>
      </w:r>
      <w:r>
        <w:rPr>
          <w:rFonts w:ascii="Times New Roman" w:hAnsi="Times New Roman"/>
          <w:sz w:val="24"/>
          <w:szCs w:val="24"/>
          <w:lang w:val="es-ES"/>
        </w:rPr>
        <w:t>, la g</w:t>
      </w:r>
      <w:r w:rsidR="00C47644">
        <w:rPr>
          <w:rFonts w:ascii="Times New Roman" w:hAnsi="Times New Roman"/>
          <w:sz w:val="24"/>
          <w:szCs w:val="24"/>
          <w:lang w:val="es-ES"/>
        </w:rPr>
        <w:t>eneración de empleo</w:t>
      </w:r>
      <w:r w:rsidR="00C231D1">
        <w:rPr>
          <w:rFonts w:ascii="Times New Roman" w:hAnsi="Times New Roman"/>
          <w:sz w:val="24"/>
          <w:szCs w:val="24"/>
        </w:rPr>
        <w:t xml:space="preserve">, el </w:t>
      </w:r>
      <w:r w:rsidR="00C231D1">
        <w:rPr>
          <w:rFonts w:ascii="Times New Roman" w:hAnsi="Times New Roman"/>
          <w:sz w:val="24"/>
          <w:szCs w:val="24"/>
          <w:lang w:val="es-ES"/>
        </w:rPr>
        <w:t>impulso</w:t>
      </w:r>
      <w:r w:rsidR="000525C4">
        <w:rPr>
          <w:rFonts w:ascii="Times New Roman" w:hAnsi="Times New Roman"/>
          <w:sz w:val="24"/>
          <w:szCs w:val="24"/>
          <w:lang w:val="es-ES"/>
        </w:rPr>
        <w:t xml:space="preserve"> al desarrollo de los productores y distribuidores dentro de la cadena productiva del sector de la construcción en México</w:t>
      </w:r>
      <w:r w:rsidR="00327586">
        <w:rPr>
          <w:rFonts w:ascii="Times New Roman" w:hAnsi="Times New Roman"/>
          <w:sz w:val="24"/>
          <w:szCs w:val="24"/>
        </w:rPr>
        <w:t xml:space="preserve"> y</w:t>
      </w:r>
      <w:r w:rsidR="00C231D1">
        <w:rPr>
          <w:rFonts w:ascii="Times New Roman" w:hAnsi="Times New Roman"/>
          <w:sz w:val="24"/>
          <w:szCs w:val="24"/>
        </w:rPr>
        <w:t xml:space="preserve"> un </w:t>
      </w:r>
      <w:r w:rsidR="00C231D1">
        <w:rPr>
          <w:rFonts w:ascii="Times New Roman" w:hAnsi="Times New Roman"/>
          <w:sz w:val="24"/>
          <w:szCs w:val="24"/>
          <w:lang w:val="es-ES"/>
        </w:rPr>
        <w:t>mayor</w:t>
      </w:r>
      <w:r w:rsidR="00C47644">
        <w:rPr>
          <w:rFonts w:ascii="Times New Roman" w:hAnsi="Times New Roman"/>
          <w:sz w:val="24"/>
          <w:szCs w:val="24"/>
          <w:lang w:val="es-ES"/>
        </w:rPr>
        <w:t xml:space="preserve"> desarrollo de las empresas constructoras consideradas PYMES, Pequeñas y Medianas Empresas.</w:t>
      </w:r>
    </w:p>
    <w:p w:rsidR="00F73315" w:rsidRDefault="002A6805" w:rsidP="003459C0">
      <w:pPr>
        <w:shd w:val="clear" w:color="auto" w:fill="FFFFFF"/>
        <w:spacing w:before="100" w:beforeAutospacing="1" w:after="24" w:line="360" w:lineRule="atLeast"/>
        <w:jc w:val="both"/>
      </w:pPr>
      <w:r w:rsidRPr="00F73315">
        <w:pict>
          <v:shape id="_x0000_i1027" type="#_x0000_t75" style="width:241pt;height:190pt">
            <v:imagedata r:id="rId40" o:title=""/>
          </v:shape>
        </w:pict>
      </w:r>
    </w:p>
    <w:p w:rsidR="00F73315" w:rsidRPr="00F73315" w:rsidRDefault="00F73315" w:rsidP="003459C0">
      <w:pPr>
        <w:shd w:val="clear" w:color="auto" w:fill="FFFFFF"/>
        <w:spacing w:before="100" w:beforeAutospacing="1" w:after="24" w:line="360" w:lineRule="atLeast"/>
        <w:jc w:val="both"/>
        <w:rPr>
          <w:rFonts w:ascii="Arial Narrow" w:hAnsi="Arial Narrow"/>
          <w:b/>
          <w:sz w:val="24"/>
          <w:szCs w:val="24"/>
          <w:lang w:val="es-ES"/>
        </w:rPr>
      </w:pPr>
      <w:r w:rsidRPr="00F73315">
        <w:rPr>
          <w:rFonts w:ascii="Arial Narrow" w:hAnsi="Arial Narrow"/>
          <w:b/>
          <w:sz w:val="24"/>
          <w:szCs w:val="24"/>
        </w:rPr>
        <w:t>Producto industrializado</w:t>
      </w:r>
    </w:p>
    <w:p w:rsidR="00F73315" w:rsidRDefault="00F73315" w:rsidP="003459C0">
      <w:pPr>
        <w:shd w:val="clear" w:color="auto" w:fill="FFFFFF"/>
        <w:spacing w:before="100" w:beforeAutospacing="1" w:after="24" w:line="360" w:lineRule="atLeast"/>
        <w:jc w:val="both"/>
        <w:rPr>
          <w:rFonts w:ascii="Times New Roman" w:hAnsi="Times New Roman"/>
          <w:sz w:val="24"/>
          <w:szCs w:val="24"/>
          <w:lang w:val="es-ES"/>
        </w:rPr>
      </w:pPr>
    </w:p>
    <w:p w:rsidR="00F73315" w:rsidRDefault="00F73315" w:rsidP="003459C0">
      <w:pPr>
        <w:shd w:val="clear" w:color="auto" w:fill="FFFFFF"/>
        <w:spacing w:before="100" w:beforeAutospacing="1" w:after="24" w:line="360" w:lineRule="atLeast"/>
        <w:jc w:val="both"/>
        <w:rPr>
          <w:rFonts w:ascii="Times New Roman" w:hAnsi="Times New Roman"/>
          <w:sz w:val="24"/>
          <w:szCs w:val="24"/>
          <w:lang w:val="es-ES"/>
        </w:rPr>
      </w:pPr>
      <w:r w:rsidRPr="00F73315">
        <w:lastRenderedPageBreak/>
        <w:pict>
          <v:shape id="_x0000_i1028" type="#_x0000_t75" style="width:315pt;height:208pt">
            <v:imagedata r:id="rId41" o:title=""/>
          </v:shape>
        </w:pict>
      </w:r>
    </w:p>
    <w:p w:rsidR="00F73315" w:rsidRPr="00F73315" w:rsidRDefault="00F73315" w:rsidP="003459C0">
      <w:pPr>
        <w:shd w:val="clear" w:color="auto" w:fill="FFFFFF"/>
        <w:spacing w:before="100" w:beforeAutospacing="1" w:after="24" w:line="360" w:lineRule="atLeast"/>
        <w:jc w:val="both"/>
        <w:rPr>
          <w:rFonts w:ascii="Arial Narrow" w:hAnsi="Arial Narrow"/>
          <w:b/>
          <w:sz w:val="24"/>
          <w:szCs w:val="24"/>
          <w:lang w:val="es-ES"/>
        </w:rPr>
      </w:pPr>
      <w:r w:rsidRPr="00F73315">
        <w:rPr>
          <w:rFonts w:ascii="Arial Narrow" w:hAnsi="Arial Narrow"/>
          <w:b/>
          <w:sz w:val="24"/>
          <w:szCs w:val="24"/>
          <w:lang w:val="es-ES"/>
        </w:rPr>
        <w:t>Sistema constructivo industrializado</w:t>
      </w:r>
    </w:p>
    <w:p w:rsidR="00F73315" w:rsidRDefault="00F73315" w:rsidP="00B91337">
      <w:pPr>
        <w:pStyle w:val="AHead1"/>
      </w:pPr>
    </w:p>
    <w:p w:rsidR="00C3164E" w:rsidRPr="00C3164E" w:rsidRDefault="00C3164E" w:rsidP="00B91337">
      <w:pPr>
        <w:pStyle w:val="AHead1"/>
      </w:pPr>
      <w:r w:rsidRPr="00C3164E">
        <w:t>La prefabricación</w:t>
      </w:r>
    </w:p>
    <w:p w:rsidR="00E42EAD" w:rsidRDefault="00E42EAD" w:rsidP="00187E9F">
      <w:pPr>
        <w:shd w:val="clear" w:color="auto" w:fill="FFFFFF"/>
        <w:spacing w:before="100" w:beforeAutospacing="1" w:after="24" w:line="360" w:lineRule="atLeast"/>
        <w:jc w:val="both"/>
        <w:rPr>
          <w:rFonts w:ascii="Times New Roman" w:hAnsi="Times New Roman"/>
          <w:sz w:val="24"/>
          <w:szCs w:val="24"/>
          <w:lang w:val="es-ES"/>
        </w:rPr>
      </w:pPr>
      <w:r>
        <w:rPr>
          <w:rFonts w:ascii="Times New Roman" w:hAnsi="Times New Roman"/>
          <w:sz w:val="24"/>
          <w:szCs w:val="24"/>
          <w:lang w:val="es-ES"/>
        </w:rPr>
        <w:t xml:space="preserve">La conjunción natural de la normalización, estandarización e industrialización aplicadas a los procedimientos constructivos nos lleva necesariamente hacia la prefabricación. </w:t>
      </w:r>
      <w:r w:rsidR="00F62FB7">
        <w:rPr>
          <w:rFonts w:ascii="Times New Roman" w:hAnsi="Times New Roman"/>
          <w:sz w:val="24"/>
          <w:szCs w:val="24"/>
          <w:lang w:val="es-ES"/>
        </w:rPr>
        <w:t xml:space="preserve">La prefabricación </w:t>
      </w:r>
      <w:r w:rsidR="00C3164E">
        <w:rPr>
          <w:rFonts w:ascii="Times New Roman" w:hAnsi="Times New Roman"/>
          <w:sz w:val="24"/>
          <w:szCs w:val="24"/>
          <w:lang w:val="es-ES"/>
        </w:rPr>
        <w:t>requiere</w:t>
      </w:r>
      <w:r w:rsidR="00F62FB7">
        <w:rPr>
          <w:rFonts w:ascii="Times New Roman" w:hAnsi="Times New Roman"/>
          <w:sz w:val="24"/>
          <w:szCs w:val="24"/>
          <w:lang w:val="es-ES"/>
        </w:rPr>
        <w:t xml:space="preserve"> un quehacer previo; un fabricar antes, </w:t>
      </w:r>
      <w:r w:rsidR="00C3164E">
        <w:rPr>
          <w:rFonts w:ascii="Times New Roman" w:hAnsi="Times New Roman"/>
          <w:sz w:val="24"/>
          <w:szCs w:val="24"/>
          <w:lang w:val="es-ES"/>
        </w:rPr>
        <w:t>involucra</w:t>
      </w:r>
      <w:r w:rsidR="00F62FB7">
        <w:rPr>
          <w:rFonts w:ascii="Times New Roman" w:hAnsi="Times New Roman"/>
          <w:sz w:val="24"/>
          <w:szCs w:val="24"/>
          <w:lang w:val="es-ES"/>
        </w:rPr>
        <w:t xml:space="preserve"> </w:t>
      </w:r>
      <w:r w:rsidR="00C3164E">
        <w:rPr>
          <w:rFonts w:ascii="Times New Roman" w:hAnsi="Times New Roman"/>
          <w:sz w:val="24"/>
          <w:szCs w:val="24"/>
          <w:lang w:val="es-ES"/>
        </w:rPr>
        <w:t>el traslado</w:t>
      </w:r>
      <w:r w:rsidR="00F62FB7">
        <w:rPr>
          <w:rFonts w:ascii="Times New Roman" w:hAnsi="Times New Roman"/>
          <w:sz w:val="24"/>
          <w:szCs w:val="24"/>
          <w:lang w:val="es-ES"/>
        </w:rPr>
        <w:t xml:space="preserve"> a una fábrica </w:t>
      </w:r>
      <w:r w:rsidR="00C3164E">
        <w:rPr>
          <w:rFonts w:ascii="Times New Roman" w:hAnsi="Times New Roman"/>
          <w:sz w:val="24"/>
          <w:szCs w:val="24"/>
          <w:lang w:val="es-ES"/>
        </w:rPr>
        <w:t xml:space="preserve">de </w:t>
      </w:r>
      <w:r w:rsidR="00F62FB7">
        <w:rPr>
          <w:rFonts w:ascii="Times New Roman" w:hAnsi="Times New Roman"/>
          <w:sz w:val="24"/>
          <w:szCs w:val="24"/>
          <w:lang w:val="es-ES"/>
        </w:rPr>
        <w:t xml:space="preserve">parte importante del trabajo que de otra forma se habría hecho en el sitio de trabajo, en la obra. Implica el control de calidad de los materiales empleados, por ejemplo, el concreto </w:t>
      </w:r>
      <w:r w:rsidR="007C61D5">
        <w:rPr>
          <w:rFonts w:ascii="Times New Roman" w:hAnsi="Times New Roman"/>
          <w:sz w:val="24"/>
          <w:szCs w:val="24"/>
          <w:lang w:val="es-ES"/>
        </w:rPr>
        <w:t>y el acero u</w:t>
      </w:r>
      <w:r w:rsidR="00F62FB7">
        <w:rPr>
          <w:rFonts w:ascii="Times New Roman" w:hAnsi="Times New Roman"/>
          <w:sz w:val="24"/>
          <w:szCs w:val="24"/>
          <w:lang w:val="es-ES"/>
        </w:rPr>
        <w:t>tilizado</w:t>
      </w:r>
      <w:r w:rsidR="007C61D5">
        <w:rPr>
          <w:rFonts w:ascii="Times New Roman" w:hAnsi="Times New Roman"/>
          <w:sz w:val="24"/>
          <w:szCs w:val="24"/>
          <w:lang w:val="es-ES"/>
        </w:rPr>
        <w:t>s</w:t>
      </w:r>
      <w:r w:rsidR="00F62FB7">
        <w:rPr>
          <w:rFonts w:ascii="Times New Roman" w:hAnsi="Times New Roman"/>
          <w:sz w:val="24"/>
          <w:szCs w:val="24"/>
          <w:lang w:val="es-ES"/>
        </w:rPr>
        <w:t xml:space="preserve"> en los elementos estructurales prefabricados</w:t>
      </w:r>
      <w:r w:rsidR="00C3164E">
        <w:rPr>
          <w:rFonts w:ascii="Times New Roman" w:hAnsi="Times New Roman"/>
          <w:sz w:val="24"/>
          <w:szCs w:val="24"/>
          <w:lang w:val="es-ES"/>
        </w:rPr>
        <w:t>, tambi</w:t>
      </w:r>
      <w:r w:rsidR="007C61D5">
        <w:rPr>
          <w:rFonts w:ascii="Times New Roman" w:hAnsi="Times New Roman"/>
          <w:sz w:val="24"/>
          <w:szCs w:val="24"/>
          <w:lang w:val="es-ES"/>
        </w:rPr>
        <w:t>én la vigilancia d</w:t>
      </w:r>
      <w:r w:rsidR="00C3164E">
        <w:rPr>
          <w:rFonts w:ascii="Times New Roman" w:hAnsi="Times New Roman"/>
          <w:sz w:val="24"/>
          <w:szCs w:val="24"/>
          <w:lang w:val="es-ES"/>
        </w:rPr>
        <w:t xml:space="preserve">a mano de obra con diversos niveles de especialización, la </w:t>
      </w:r>
      <w:r w:rsidR="007C61D5">
        <w:rPr>
          <w:rFonts w:ascii="Times New Roman" w:hAnsi="Times New Roman"/>
          <w:sz w:val="24"/>
          <w:szCs w:val="24"/>
          <w:lang w:val="es-ES"/>
        </w:rPr>
        <w:t>elaboración</w:t>
      </w:r>
      <w:r w:rsidR="00C3164E">
        <w:rPr>
          <w:rFonts w:ascii="Times New Roman" w:hAnsi="Times New Roman"/>
          <w:sz w:val="24"/>
          <w:szCs w:val="24"/>
          <w:lang w:val="es-ES"/>
        </w:rPr>
        <w:t xml:space="preserve"> de moldes metálicos</w:t>
      </w:r>
      <w:r w:rsidR="007C61D5">
        <w:rPr>
          <w:rFonts w:ascii="Times New Roman" w:hAnsi="Times New Roman"/>
          <w:sz w:val="24"/>
          <w:szCs w:val="24"/>
          <w:lang w:val="es-ES"/>
        </w:rPr>
        <w:t xml:space="preserve">, la fabricación del concreto premezclado, el curado, etc. La prefabricación se </w:t>
      </w:r>
      <w:r w:rsidR="00C871D5">
        <w:rPr>
          <w:rFonts w:ascii="Times New Roman" w:hAnsi="Times New Roman"/>
          <w:sz w:val="24"/>
          <w:szCs w:val="24"/>
          <w:lang w:val="es-ES"/>
        </w:rPr>
        <w:t>clasifican</w:t>
      </w:r>
      <w:r w:rsidR="007C61D5">
        <w:rPr>
          <w:rFonts w:ascii="Times New Roman" w:hAnsi="Times New Roman"/>
          <w:sz w:val="24"/>
          <w:szCs w:val="24"/>
          <w:lang w:val="es-ES"/>
        </w:rPr>
        <w:t xml:space="preserve"> en cuatro tipos: Sistemas de prefabricación preesforzado, pretensado, y postensado de concreto armado; </w:t>
      </w:r>
      <w:r w:rsidR="00C871D5">
        <w:rPr>
          <w:rFonts w:ascii="Times New Roman" w:hAnsi="Times New Roman"/>
          <w:sz w:val="24"/>
          <w:szCs w:val="24"/>
          <w:lang w:val="es-ES"/>
        </w:rPr>
        <w:t xml:space="preserve">optimización de los prefabricados con sistemas cerrados y abiertos de prefabricación; de cuerdo con su peso en sistemas pesados, medianos y ligeros; y por la manera en que son montados: montaje por giro de piezas, mixta con amarres </w:t>
      </w:r>
      <w:r w:rsidR="00C871D5" w:rsidRPr="00C871D5">
        <w:rPr>
          <w:rFonts w:ascii="Times New Roman" w:hAnsi="Times New Roman"/>
          <w:i/>
          <w:sz w:val="24"/>
          <w:szCs w:val="24"/>
          <w:lang w:val="es-ES"/>
        </w:rPr>
        <w:t>in situ</w:t>
      </w:r>
      <w:r w:rsidR="00C871D5">
        <w:rPr>
          <w:rFonts w:ascii="Times New Roman" w:hAnsi="Times New Roman"/>
          <w:sz w:val="24"/>
          <w:szCs w:val="24"/>
          <w:lang w:val="es-ES"/>
        </w:rPr>
        <w:t xml:space="preserve"> y montajes por elevación de las piezas</w:t>
      </w:r>
      <w:r w:rsidR="00C871D5">
        <w:rPr>
          <w:rStyle w:val="Refdenotaalpie"/>
          <w:rFonts w:ascii="Times New Roman" w:hAnsi="Times New Roman"/>
          <w:sz w:val="24"/>
          <w:szCs w:val="24"/>
          <w:lang w:val="es-ES"/>
        </w:rPr>
        <w:footnoteReference w:id="14"/>
      </w:r>
      <w:r w:rsidR="00C871D5">
        <w:rPr>
          <w:rFonts w:ascii="Times New Roman" w:hAnsi="Times New Roman"/>
          <w:sz w:val="24"/>
          <w:szCs w:val="24"/>
          <w:lang w:val="es-ES"/>
        </w:rPr>
        <w:t>.</w:t>
      </w:r>
    </w:p>
    <w:p w:rsidR="00F73315" w:rsidRDefault="00F73315" w:rsidP="00187E9F">
      <w:pPr>
        <w:shd w:val="clear" w:color="auto" w:fill="FFFFFF"/>
        <w:spacing w:before="100" w:beforeAutospacing="1" w:after="24" w:line="360" w:lineRule="atLeast"/>
        <w:jc w:val="both"/>
        <w:rPr>
          <w:rFonts w:ascii="Times New Roman" w:hAnsi="Times New Roman"/>
          <w:sz w:val="24"/>
          <w:szCs w:val="24"/>
          <w:lang w:val="es-ES"/>
        </w:rPr>
      </w:pPr>
      <w:r w:rsidRPr="00F73315">
        <w:lastRenderedPageBreak/>
        <w:pict>
          <v:shape id="_x0000_i1029" type="#_x0000_t75" style="width:231pt;height:231pt">
            <v:imagedata r:id="rId42" o:title=""/>
          </v:shape>
        </w:pict>
      </w:r>
      <w:r w:rsidRPr="00F73315">
        <w:pict>
          <v:shape id="_x0000_i1030" type="#_x0000_t75" style="width:284pt;height:230pt">
            <v:imagedata r:id="rId43" o:title=""/>
          </v:shape>
        </w:pict>
      </w:r>
    </w:p>
    <w:p w:rsidR="00F73315" w:rsidRDefault="00F73315" w:rsidP="00187E9F">
      <w:pPr>
        <w:shd w:val="clear" w:color="auto" w:fill="FFFFFF"/>
        <w:spacing w:before="100" w:beforeAutospacing="1" w:after="24" w:line="360" w:lineRule="atLeast"/>
        <w:jc w:val="both"/>
        <w:rPr>
          <w:rFonts w:ascii="Times New Roman" w:hAnsi="Times New Roman"/>
          <w:sz w:val="24"/>
          <w:szCs w:val="24"/>
          <w:lang w:val="es-ES"/>
        </w:rPr>
      </w:pPr>
    </w:p>
    <w:p w:rsidR="00F73315" w:rsidRPr="00F73315" w:rsidRDefault="00F73315" w:rsidP="00187E9F">
      <w:pPr>
        <w:shd w:val="clear" w:color="auto" w:fill="FFFFFF"/>
        <w:spacing w:before="100" w:beforeAutospacing="1" w:after="24" w:line="360" w:lineRule="atLeast"/>
        <w:jc w:val="both"/>
        <w:rPr>
          <w:rFonts w:ascii="Arial Narrow" w:hAnsi="Arial Narrow"/>
          <w:b/>
          <w:sz w:val="24"/>
          <w:szCs w:val="24"/>
          <w:lang w:val="es-ES"/>
        </w:rPr>
      </w:pPr>
      <w:r w:rsidRPr="00F73315">
        <w:rPr>
          <w:rFonts w:ascii="Arial Narrow" w:hAnsi="Arial Narrow"/>
          <w:b/>
          <w:sz w:val="24"/>
          <w:szCs w:val="24"/>
          <w:lang w:val="es-ES"/>
        </w:rPr>
        <w:t>Elementos constructivos prefabricados</w:t>
      </w:r>
    </w:p>
    <w:p w:rsidR="00F73315" w:rsidRDefault="00F73315" w:rsidP="00187E9F">
      <w:pPr>
        <w:shd w:val="clear" w:color="auto" w:fill="FFFFFF"/>
        <w:spacing w:before="100" w:beforeAutospacing="1" w:after="24" w:line="360" w:lineRule="atLeast"/>
        <w:jc w:val="both"/>
        <w:rPr>
          <w:rFonts w:ascii="Times New Roman" w:hAnsi="Times New Roman"/>
          <w:sz w:val="24"/>
          <w:szCs w:val="24"/>
          <w:lang w:val="es-ES"/>
        </w:rPr>
      </w:pPr>
    </w:p>
    <w:p w:rsidR="00F73315" w:rsidRDefault="00F73315" w:rsidP="00187E9F">
      <w:pPr>
        <w:shd w:val="clear" w:color="auto" w:fill="FFFFFF"/>
        <w:spacing w:before="100" w:beforeAutospacing="1" w:after="24" w:line="360" w:lineRule="atLeast"/>
        <w:jc w:val="both"/>
        <w:rPr>
          <w:rFonts w:ascii="Times New Roman" w:hAnsi="Times New Roman"/>
          <w:sz w:val="24"/>
          <w:szCs w:val="24"/>
          <w:lang w:val="es-ES"/>
        </w:rPr>
      </w:pPr>
    </w:p>
    <w:p w:rsidR="00C3164E" w:rsidRDefault="00C3164E" w:rsidP="00187E9F">
      <w:pPr>
        <w:shd w:val="clear" w:color="auto" w:fill="FFFFFF"/>
        <w:spacing w:before="100" w:beforeAutospacing="1" w:after="24" w:line="360" w:lineRule="atLeast"/>
        <w:jc w:val="both"/>
        <w:rPr>
          <w:rFonts w:ascii="Times New Roman" w:hAnsi="Times New Roman"/>
          <w:sz w:val="24"/>
          <w:szCs w:val="24"/>
          <w:lang w:val="es-ES"/>
        </w:rPr>
      </w:pPr>
    </w:p>
    <w:p w:rsidR="00C3164E" w:rsidRDefault="00C3164E" w:rsidP="00B91337">
      <w:pPr>
        <w:pStyle w:val="AHead1"/>
        <w:rPr>
          <w:szCs w:val="24"/>
        </w:rPr>
      </w:pPr>
      <w:r w:rsidRPr="00C3164E">
        <w:lastRenderedPageBreak/>
        <w:t>Conclusiones</w:t>
      </w:r>
    </w:p>
    <w:p w:rsidR="003E111A" w:rsidRDefault="00C3164E" w:rsidP="00187E9F">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En</w:t>
      </w:r>
      <w:r w:rsidR="00B408C0">
        <w:rPr>
          <w:rFonts w:ascii="Times New Roman" w:hAnsi="Times New Roman"/>
          <w:sz w:val="24"/>
          <w:szCs w:val="24"/>
        </w:rPr>
        <w:t xml:space="preserve"> </w:t>
      </w:r>
      <w:r w:rsidR="007B59E9">
        <w:rPr>
          <w:rFonts w:ascii="Times New Roman" w:hAnsi="Times New Roman"/>
          <w:sz w:val="24"/>
          <w:szCs w:val="24"/>
        </w:rPr>
        <w:t>el presente trabajo, se ha asumido el concepto de que dentro d</w:t>
      </w:r>
      <w:r w:rsidR="00B408C0">
        <w:rPr>
          <w:rFonts w:ascii="Times New Roman" w:hAnsi="Times New Roman"/>
          <w:sz w:val="24"/>
          <w:szCs w:val="24"/>
        </w:rPr>
        <w:t>el ejercicio de la Planeación E</w:t>
      </w:r>
      <w:r>
        <w:rPr>
          <w:rFonts w:ascii="Times New Roman" w:hAnsi="Times New Roman"/>
          <w:sz w:val="24"/>
          <w:szCs w:val="24"/>
        </w:rPr>
        <w:t>stratégica en las empresas constructoras, una parte vital</w:t>
      </w:r>
      <w:r w:rsidR="007B59E9">
        <w:rPr>
          <w:rFonts w:ascii="Times New Roman" w:hAnsi="Times New Roman"/>
          <w:sz w:val="24"/>
          <w:szCs w:val="24"/>
        </w:rPr>
        <w:t xml:space="preserve"> son las estrategias operativas y que</w:t>
      </w:r>
      <w:r>
        <w:rPr>
          <w:rFonts w:ascii="Times New Roman" w:hAnsi="Times New Roman"/>
          <w:sz w:val="24"/>
          <w:szCs w:val="24"/>
        </w:rPr>
        <w:t xml:space="preserve"> </w:t>
      </w:r>
      <w:r w:rsidR="006247D9">
        <w:rPr>
          <w:rFonts w:ascii="Times New Roman" w:hAnsi="Times New Roman"/>
          <w:sz w:val="24"/>
          <w:szCs w:val="24"/>
        </w:rPr>
        <w:t>estas</w:t>
      </w:r>
      <w:r>
        <w:rPr>
          <w:rFonts w:ascii="Times New Roman" w:hAnsi="Times New Roman"/>
          <w:sz w:val="24"/>
          <w:szCs w:val="24"/>
        </w:rPr>
        <w:t xml:space="preserve"> están </w:t>
      </w:r>
      <w:r w:rsidR="007B59E9">
        <w:rPr>
          <w:rFonts w:ascii="Times New Roman" w:hAnsi="Times New Roman"/>
          <w:sz w:val="24"/>
          <w:szCs w:val="24"/>
        </w:rPr>
        <w:t>centradas</w:t>
      </w:r>
      <w:r>
        <w:rPr>
          <w:rFonts w:ascii="Times New Roman" w:hAnsi="Times New Roman"/>
          <w:sz w:val="24"/>
          <w:szCs w:val="24"/>
        </w:rPr>
        <w:t xml:space="preserve"> en la planeación y control de las obras que se están ejecutando</w:t>
      </w:r>
      <w:r w:rsidR="006247D9">
        <w:rPr>
          <w:rFonts w:ascii="Times New Roman" w:hAnsi="Times New Roman"/>
          <w:sz w:val="24"/>
          <w:szCs w:val="24"/>
        </w:rPr>
        <w:t>.</w:t>
      </w:r>
      <w:r w:rsidR="00B408C0">
        <w:rPr>
          <w:rFonts w:ascii="Times New Roman" w:hAnsi="Times New Roman"/>
          <w:sz w:val="24"/>
          <w:szCs w:val="24"/>
        </w:rPr>
        <w:t xml:space="preserve"> Se requiere que los arquitectos, ingenieros y constructores así como los proveedores de servicios profesionales y de insumos para la construcción est</w:t>
      </w:r>
      <w:r w:rsidR="004D3B03">
        <w:rPr>
          <w:rFonts w:ascii="Times New Roman" w:hAnsi="Times New Roman"/>
          <w:sz w:val="24"/>
          <w:szCs w:val="24"/>
        </w:rPr>
        <w:t>é</w:t>
      </w:r>
      <w:r w:rsidR="00B408C0">
        <w:rPr>
          <w:rFonts w:ascii="Times New Roman" w:hAnsi="Times New Roman"/>
          <w:sz w:val="24"/>
          <w:szCs w:val="24"/>
        </w:rPr>
        <w:t>n</w:t>
      </w:r>
      <w:r w:rsidR="004D3B03">
        <w:rPr>
          <w:rFonts w:ascii="Times New Roman" w:hAnsi="Times New Roman"/>
          <w:sz w:val="24"/>
          <w:szCs w:val="24"/>
        </w:rPr>
        <w:t xml:space="preserve"> involucrados en e</w:t>
      </w:r>
      <w:r w:rsidR="008119A5">
        <w:rPr>
          <w:rFonts w:ascii="Times New Roman" w:hAnsi="Times New Roman"/>
          <w:sz w:val="24"/>
          <w:szCs w:val="24"/>
        </w:rPr>
        <w:t xml:space="preserve">stos aspectos, de esta forma es factible </w:t>
      </w:r>
      <w:r w:rsidR="004D3B03">
        <w:rPr>
          <w:rFonts w:ascii="Times New Roman" w:hAnsi="Times New Roman"/>
          <w:sz w:val="24"/>
          <w:szCs w:val="24"/>
        </w:rPr>
        <w:t>desarrollar estrategias de optimización de recursos y mitigación del riesgo económico, así como de evaluación del desempeño tanto de las personas como de los procesos constructivos.</w:t>
      </w:r>
    </w:p>
    <w:p w:rsidR="004D3B03" w:rsidRDefault="004D3B03" w:rsidP="00187E9F">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 xml:space="preserve">Las decisiones técnicas deben </w:t>
      </w:r>
      <w:r w:rsidR="0066211E">
        <w:rPr>
          <w:rFonts w:ascii="Times New Roman" w:hAnsi="Times New Roman"/>
          <w:sz w:val="24"/>
          <w:szCs w:val="24"/>
        </w:rPr>
        <w:t>incluir</w:t>
      </w:r>
      <w:r>
        <w:rPr>
          <w:rFonts w:ascii="Times New Roman" w:hAnsi="Times New Roman"/>
          <w:sz w:val="24"/>
          <w:szCs w:val="24"/>
        </w:rPr>
        <w:t xml:space="preserve"> el análisis de las posibilidades que ofrecen los diferentes sistemas constructivos disponibles en el mercado </w:t>
      </w:r>
      <w:r w:rsidR="0066211E">
        <w:rPr>
          <w:rFonts w:ascii="Times New Roman" w:hAnsi="Times New Roman"/>
          <w:sz w:val="24"/>
          <w:szCs w:val="24"/>
        </w:rPr>
        <w:t xml:space="preserve">para solucionar el problema de diseño de cada caso concreto, </w:t>
      </w:r>
      <w:r>
        <w:rPr>
          <w:rFonts w:ascii="Times New Roman" w:hAnsi="Times New Roman"/>
          <w:sz w:val="24"/>
          <w:szCs w:val="24"/>
        </w:rPr>
        <w:t>de acuerdo con sus costos, facilidad de fabricación, montaje</w:t>
      </w:r>
      <w:r w:rsidR="0066211E">
        <w:rPr>
          <w:rFonts w:ascii="Times New Roman" w:hAnsi="Times New Roman"/>
          <w:sz w:val="24"/>
          <w:szCs w:val="24"/>
        </w:rPr>
        <w:t>, tiempos de fabricación, etc. Así como lo referente a instalaciones eléctricas, hidráulicas, sanitarias, especiales, transportación vertical y seguridad, entre otros aspectos.</w:t>
      </w:r>
    </w:p>
    <w:p w:rsidR="004D3B03" w:rsidRDefault="004D3B03" w:rsidP="00187E9F">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 xml:space="preserve">La evaluación económica </w:t>
      </w:r>
      <w:r w:rsidR="0066211E">
        <w:rPr>
          <w:rFonts w:ascii="Times New Roman" w:hAnsi="Times New Roman"/>
          <w:sz w:val="24"/>
          <w:szCs w:val="24"/>
        </w:rPr>
        <w:t>necesariamente comprende</w:t>
      </w:r>
      <w:r>
        <w:rPr>
          <w:rFonts w:ascii="Times New Roman" w:hAnsi="Times New Roman"/>
          <w:sz w:val="24"/>
          <w:szCs w:val="24"/>
        </w:rPr>
        <w:t xml:space="preserve"> los diferentes tipos de decisiones financieras que requiere la obra, </w:t>
      </w:r>
      <w:r w:rsidR="0066211E">
        <w:rPr>
          <w:rFonts w:ascii="Times New Roman" w:hAnsi="Times New Roman"/>
          <w:sz w:val="24"/>
          <w:szCs w:val="24"/>
        </w:rPr>
        <w:t xml:space="preserve">el estudio de </w:t>
      </w:r>
      <w:r>
        <w:rPr>
          <w:rFonts w:ascii="Times New Roman" w:hAnsi="Times New Roman"/>
          <w:sz w:val="24"/>
          <w:szCs w:val="24"/>
        </w:rPr>
        <w:t xml:space="preserve">las categorías de los </w:t>
      </w:r>
      <w:r w:rsidR="0066211E">
        <w:rPr>
          <w:rFonts w:ascii="Times New Roman" w:hAnsi="Times New Roman"/>
          <w:sz w:val="24"/>
          <w:szCs w:val="24"/>
        </w:rPr>
        <w:t>precios</w:t>
      </w:r>
      <w:r>
        <w:rPr>
          <w:rFonts w:ascii="Times New Roman" w:hAnsi="Times New Roman"/>
          <w:sz w:val="24"/>
          <w:szCs w:val="24"/>
        </w:rPr>
        <w:t xml:space="preserve"> con base en la contabilidad de costos para calcular </w:t>
      </w:r>
      <w:r w:rsidR="0066211E">
        <w:rPr>
          <w:rFonts w:ascii="Times New Roman" w:hAnsi="Times New Roman"/>
          <w:sz w:val="24"/>
          <w:szCs w:val="24"/>
        </w:rPr>
        <w:t>las inversiones que se requieren</w:t>
      </w:r>
      <w:r>
        <w:rPr>
          <w:rFonts w:ascii="Times New Roman" w:hAnsi="Times New Roman"/>
          <w:sz w:val="24"/>
          <w:szCs w:val="24"/>
        </w:rPr>
        <w:t xml:space="preserve"> en el</w:t>
      </w:r>
      <w:r w:rsidR="0066211E">
        <w:rPr>
          <w:rFonts w:ascii="Times New Roman" w:hAnsi="Times New Roman"/>
          <w:sz w:val="24"/>
          <w:szCs w:val="24"/>
        </w:rPr>
        <w:t xml:space="preserve"> ciclo de vida de cada proyecto, sea de vivienda, un centro comercial, construcciones industriales o de cualquier otro tipo.</w:t>
      </w:r>
    </w:p>
    <w:p w:rsidR="0066211E" w:rsidRDefault="007B59E9" w:rsidP="00187E9F">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Se ha señalado que el camino para la optimización de los recursos en la construcción sean tiempo, recursos humanos, materiales, maquinaria y equipo, tiempo e inversiones económicas, va en la vía de la industrialización para mejorar la productividad. Finalmente, los sistemas constructivos prefabricados ofrecen amplias posibilidades de reducción del consumo de recursos de tiempo, económicos, etc. con insumos de alta calidad, eficiencia y racionalidad en los procesos y control en los desperdicios.</w:t>
      </w:r>
      <w:r w:rsidR="008119A5">
        <w:rPr>
          <w:rFonts w:ascii="Times New Roman" w:hAnsi="Times New Roman"/>
          <w:sz w:val="24"/>
          <w:szCs w:val="24"/>
        </w:rPr>
        <w:t xml:space="preserve"> </w:t>
      </w:r>
    </w:p>
    <w:p w:rsidR="008119A5" w:rsidRDefault="008119A5" w:rsidP="00187E9F">
      <w:pPr>
        <w:shd w:val="clear" w:color="auto" w:fill="FFFFFF"/>
        <w:spacing w:before="100" w:beforeAutospacing="1" w:after="24" w:line="360" w:lineRule="atLeast"/>
        <w:jc w:val="both"/>
        <w:rPr>
          <w:rFonts w:ascii="Times New Roman" w:hAnsi="Times New Roman"/>
          <w:sz w:val="24"/>
          <w:szCs w:val="24"/>
        </w:rPr>
      </w:pPr>
      <w:r>
        <w:rPr>
          <w:rFonts w:ascii="Times New Roman" w:hAnsi="Times New Roman"/>
          <w:sz w:val="24"/>
          <w:szCs w:val="24"/>
        </w:rPr>
        <w:t>La situación actual del sector de la construcción requiere decisiones que mejoren los estándares de trabajo de las empresas, eleven la productividad y optimicen el manejo de los recursos de cada obra.</w:t>
      </w:r>
    </w:p>
    <w:p w:rsidR="00187E9F" w:rsidRDefault="00187E9F" w:rsidP="00497717">
      <w:pPr>
        <w:shd w:val="clear" w:color="auto" w:fill="FFFFFF"/>
        <w:spacing w:before="100" w:beforeAutospacing="1" w:after="24" w:line="360" w:lineRule="atLeast"/>
        <w:rPr>
          <w:rFonts w:ascii="Times New Roman" w:hAnsi="Times New Roman"/>
          <w:sz w:val="24"/>
          <w:szCs w:val="24"/>
          <w:lang w:val="es-ES"/>
        </w:rPr>
      </w:pPr>
    </w:p>
    <w:p w:rsidR="007569F1" w:rsidRDefault="007569F1" w:rsidP="00497717">
      <w:pPr>
        <w:shd w:val="clear" w:color="auto" w:fill="FFFFFF"/>
        <w:spacing w:before="100" w:beforeAutospacing="1" w:after="24" w:line="360" w:lineRule="atLeast"/>
        <w:rPr>
          <w:rFonts w:ascii="Times New Roman" w:hAnsi="Times New Roman"/>
          <w:sz w:val="24"/>
          <w:szCs w:val="24"/>
          <w:lang w:val="es-ES"/>
        </w:rPr>
      </w:pPr>
    </w:p>
    <w:p w:rsidR="007569F1" w:rsidRDefault="007569F1" w:rsidP="00497717">
      <w:pPr>
        <w:shd w:val="clear" w:color="auto" w:fill="FFFFFF"/>
        <w:spacing w:before="100" w:beforeAutospacing="1" w:after="24" w:line="360" w:lineRule="atLeast"/>
        <w:rPr>
          <w:rFonts w:ascii="Times New Roman" w:hAnsi="Times New Roman"/>
          <w:sz w:val="24"/>
          <w:szCs w:val="24"/>
          <w:lang w:val="es-ES"/>
        </w:rPr>
      </w:pPr>
      <w:r>
        <w:rPr>
          <w:rFonts w:ascii="Times New Roman" w:hAnsi="Times New Roman"/>
          <w:sz w:val="24"/>
          <w:szCs w:val="24"/>
          <w:lang w:val="es-ES"/>
        </w:rPr>
        <w:br w:type="page"/>
      </w:r>
      <w:r w:rsidRPr="000525C4">
        <w:rPr>
          <w:rFonts w:ascii="Arial Narrow" w:hAnsi="Arial Narrow"/>
          <w:b/>
          <w:sz w:val="24"/>
          <w:szCs w:val="24"/>
          <w:lang w:val="es-ES"/>
        </w:rPr>
        <w:lastRenderedPageBreak/>
        <w:t>BIBLIOGRAFÍA</w:t>
      </w:r>
      <w:r w:rsidRPr="000525C4">
        <w:rPr>
          <w:rFonts w:ascii="Arial Narrow" w:hAnsi="Arial Narrow"/>
          <w:b/>
          <w:sz w:val="24"/>
          <w:szCs w:val="24"/>
          <w:lang w:val="es-ES"/>
        </w:rPr>
        <w:br/>
      </w:r>
    </w:p>
    <w:p w:rsidR="00884068" w:rsidRPr="00884068" w:rsidRDefault="00884068" w:rsidP="00884068">
      <w:pPr>
        <w:pStyle w:val="Textonotapie"/>
        <w:rPr>
          <w:sz w:val="24"/>
          <w:szCs w:val="24"/>
          <w:lang w:val="es-ES"/>
        </w:rPr>
      </w:pPr>
      <w:r w:rsidRPr="00884068">
        <w:rPr>
          <w:sz w:val="24"/>
          <w:szCs w:val="24"/>
        </w:rPr>
        <w:t xml:space="preserve">Cruz Serrano, Roberto. </w:t>
      </w:r>
      <w:r w:rsidRPr="00884068">
        <w:rPr>
          <w:i/>
          <w:sz w:val="24"/>
          <w:szCs w:val="24"/>
          <w:lang w:val="es-ES"/>
        </w:rPr>
        <w:t>Estado del Arte de los sistemas de vivienda prefabricados.</w:t>
      </w:r>
      <w:r w:rsidRPr="00884068">
        <w:rPr>
          <w:sz w:val="24"/>
          <w:szCs w:val="24"/>
          <w:lang w:val="es-ES"/>
        </w:rPr>
        <w:t xml:space="preserve"> IX Congreso Nacional de Prefabricación, Asociación Nacional de Industriales del Prefuerzo y la Prefabricación. México 2007.</w:t>
      </w:r>
    </w:p>
    <w:p w:rsidR="00B91337" w:rsidRDefault="00B91337" w:rsidP="00351866">
      <w:pPr>
        <w:pStyle w:val="Textonotapie"/>
        <w:rPr>
          <w:sz w:val="24"/>
          <w:szCs w:val="24"/>
          <w:lang w:val="es-ES"/>
        </w:rPr>
      </w:pPr>
      <w:r w:rsidRPr="00884068">
        <w:rPr>
          <w:i/>
          <w:sz w:val="24"/>
          <w:szCs w:val="24"/>
          <w:lang w:val="es-ES"/>
        </w:rPr>
        <w:t>Cómo reducir los tiempos de ejecución de un proyecto de construcción un 40%.</w:t>
      </w:r>
      <w:r w:rsidRPr="00884068">
        <w:rPr>
          <w:sz w:val="24"/>
          <w:szCs w:val="24"/>
          <w:lang w:val="es-ES"/>
        </w:rPr>
        <w:t xml:space="preserve"> Grupo</w:t>
      </w:r>
      <w:r>
        <w:rPr>
          <w:sz w:val="24"/>
          <w:szCs w:val="24"/>
          <w:lang w:val="es-ES"/>
        </w:rPr>
        <w:t xml:space="preserve"> TICONSA, Vanguardia en Prefabricación. 2008.</w:t>
      </w:r>
    </w:p>
    <w:p w:rsidR="00351866" w:rsidRDefault="00351866" w:rsidP="00351866">
      <w:pPr>
        <w:pStyle w:val="Textonotapie"/>
        <w:rPr>
          <w:sz w:val="24"/>
          <w:szCs w:val="24"/>
          <w:lang w:val="es-ES"/>
        </w:rPr>
      </w:pPr>
      <w:r>
        <w:rPr>
          <w:sz w:val="24"/>
          <w:szCs w:val="24"/>
          <w:lang w:val="es-ES"/>
        </w:rPr>
        <w:t xml:space="preserve">Lascarro, Manuel Antonio. </w:t>
      </w:r>
      <w:r w:rsidRPr="00351866">
        <w:rPr>
          <w:i/>
          <w:sz w:val="24"/>
          <w:szCs w:val="24"/>
          <w:lang w:val="es-ES"/>
        </w:rPr>
        <w:t>Esfuerzos por mejorar la integración latinoamericana a la estandarización en el sector de la construcción.</w:t>
      </w:r>
      <w:r>
        <w:rPr>
          <w:sz w:val="24"/>
          <w:szCs w:val="24"/>
          <w:lang w:val="es-ES"/>
        </w:rPr>
        <w:t xml:space="preserve"> ATM Standarization News. 2008.</w:t>
      </w:r>
    </w:p>
    <w:p w:rsidR="00351866" w:rsidRDefault="00351866" w:rsidP="00351866">
      <w:pPr>
        <w:pStyle w:val="Textonotapie"/>
        <w:rPr>
          <w:sz w:val="24"/>
          <w:szCs w:val="24"/>
          <w:lang w:val="es-ES"/>
        </w:rPr>
      </w:pPr>
      <w:r w:rsidRPr="00351866">
        <w:rPr>
          <w:i/>
          <w:sz w:val="24"/>
          <w:szCs w:val="24"/>
          <w:lang w:val="es-ES"/>
        </w:rPr>
        <w:t>Los sistemas de gestión ambiental ISO 14001 en la Industria de la Construcción.</w:t>
      </w:r>
      <w:r>
        <w:rPr>
          <w:sz w:val="24"/>
          <w:szCs w:val="24"/>
          <w:lang w:val="es-ES"/>
        </w:rPr>
        <w:t xml:space="preserve"> Cámara Mexicana de la Industria de la Construcción. 2008.</w:t>
      </w:r>
    </w:p>
    <w:p w:rsidR="00351866" w:rsidRDefault="00351866" w:rsidP="00351866">
      <w:pPr>
        <w:pStyle w:val="Textonotapie"/>
        <w:rPr>
          <w:sz w:val="24"/>
          <w:szCs w:val="24"/>
          <w:lang w:val="es-ES"/>
        </w:rPr>
      </w:pPr>
      <w:r w:rsidRPr="00340720">
        <w:rPr>
          <w:i/>
          <w:sz w:val="24"/>
          <w:szCs w:val="24"/>
          <w:lang w:val="es-ES"/>
        </w:rPr>
        <w:t>Programa de estandarización de dimensiones y partes para la vivienda de interés social.</w:t>
      </w:r>
      <w:r>
        <w:rPr>
          <w:sz w:val="24"/>
          <w:szCs w:val="24"/>
          <w:lang w:val="es-ES"/>
        </w:rPr>
        <w:t xml:space="preserve"> Convenio ATN/CF-8508-RG. Comunidad Andina-BID. Lima, Perú, 2008</w:t>
      </w:r>
    </w:p>
    <w:p w:rsidR="00351866" w:rsidRDefault="00351866" w:rsidP="00351866">
      <w:pPr>
        <w:pStyle w:val="Textonotapie"/>
        <w:rPr>
          <w:sz w:val="24"/>
          <w:szCs w:val="24"/>
          <w:lang w:val="es-ES"/>
        </w:rPr>
      </w:pPr>
      <w:r w:rsidRPr="00006B8E">
        <w:rPr>
          <w:sz w:val="24"/>
          <w:szCs w:val="24"/>
          <w:lang w:val="es-ES"/>
        </w:rPr>
        <w:t>Plan Regional. Instituto de la Vivienda, Universidad de Chil</w:t>
      </w:r>
      <w:r>
        <w:rPr>
          <w:sz w:val="24"/>
          <w:szCs w:val="24"/>
          <w:lang w:val="es-ES"/>
        </w:rPr>
        <w:t>e</w:t>
      </w:r>
    </w:p>
    <w:p w:rsidR="00340720" w:rsidRPr="00340720" w:rsidRDefault="00340720" w:rsidP="00351866">
      <w:pPr>
        <w:pStyle w:val="Textonotapie"/>
        <w:rPr>
          <w:sz w:val="24"/>
          <w:szCs w:val="24"/>
          <w:lang w:val="es-ES"/>
        </w:rPr>
      </w:pPr>
      <w:r w:rsidRPr="00340720">
        <w:rPr>
          <w:sz w:val="24"/>
          <w:szCs w:val="24"/>
          <w:lang w:val="en-US"/>
        </w:rPr>
        <w:t xml:space="preserve">Peters, Thomas J. y Waterman Jr. </w:t>
      </w:r>
      <w:r w:rsidRPr="00340720">
        <w:rPr>
          <w:sz w:val="24"/>
          <w:szCs w:val="24"/>
        </w:rPr>
        <w:t xml:space="preserve">Robert H. </w:t>
      </w:r>
      <w:r w:rsidRPr="00340720">
        <w:rPr>
          <w:i/>
          <w:sz w:val="24"/>
          <w:szCs w:val="24"/>
        </w:rPr>
        <w:t>En busca de la excelencia</w:t>
      </w:r>
      <w:r>
        <w:rPr>
          <w:sz w:val="24"/>
          <w:szCs w:val="24"/>
        </w:rPr>
        <w:t>.</w:t>
      </w:r>
      <w:r w:rsidRPr="00340720">
        <w:rPr>
          <w:sz w:val="24"/>
          <w:szCs w:val="24"/>
        </w:rPr>
        <w:t xml:space="preserve"> Lasser Press Mexicana S.A. Pp. 35-44. México, 1984.</w:t>
      </w:r>
    </w:p>
    <w:p w:rsidR="00340720" w:rsidRDefault="00340720" w:rsidP="00340720">
      <w:pPr>
        <w:pStyle w:val="Textonotapie"/>
        <w:rPr>
          <w:sz w:val="24"/>
          <w:szCs w:val="24"/>
          <w:lang w:val="es-ES"/>
        </w:rPr>
      </w:pPr>
      <w:r w:rsidRPr="00340720">
        <w:rPr>
          <w:sz w:val="24"/>
          <w:szCs w:val="24"/>
        </w:rPr>
        <w:t xml:space="preserve">Thompson Jr. </w:t>
      </w:r>
      <w:r w:rsidRPr="00340720">
        <w:rPr>
          <w:sz w:val="24"/>
          <w:szCs w:val="24"/>
          <w:lang w:val="es-ES"/>
        </w:rPr>
        <w:t>Arthur A. y Strickland III, A.J.</w:t>
      </w:r>
      <w:r>
        <w:rPr>
          <w:sz w:val="24"/>
          <w:szCs w:val="24"/>
          <w:lang w:val="es-ES"/>
        </w:rPr>
        <w:t xml:space="preserve"> </w:t>
      </w:r>
      <w:r w:rsidRPr="00340720">
        <w:rPr>
          <w:i/>
          <w:sz w:val="24"/>
          <w:szCs w:val="24"/>
          <w:lang w:val="es-ES"/>
        </w:rPr>
        <w:t>Dirección y Administración Estratégicas.</w:t>
      </w:r>
      <w:r>
        <w:rPr>
          <w:sz w:val="24"/>
          <w:szCs w:val="24"/>
          <w:lang w:val="es-ES"/>
        </w:rPr>
        <w:t xml:space="preserve"> </w:t>
      </w:r>
      <w:r w:rsidRPr="00340720">
        <w:rPr>
          <w:sz w:val="24"/>
          <w:szCs w:val="24"/>
          <w:lang w:val="es-MX"/>
        </w:rPr>
        <w:t>Editorial Addison-Wesley Iberoamericana S.A. Pp. 2. Wilmington, Delaware, U.S.A. 199</w:t>
      </w:r>
      <w:r w:rsidRPr="00340720">
        <w:rPr>
          <w:sz w:val="24"/>
          <w:szCs w:val="24"/>
          <w:lang w:val="es-ES"/>
        </w:rPr>
        <w:t>4.</w:t>
      </w:r>
    </w:p>
    <w:p w:rsidR="00340720" w:rsidRDefault="00340720" w:rsidP="00497717">
      <w:pPr>
        <w:shd w:val="clear" w:color="auto" w:fill="FFFFFF"/>
        <w:spacing w:before="100" w:beforeAutospacing="1" w:after="24" w:line="360" w:lineRule="atLeast"/>
        <w:rPr>
          <w:rFonts w:ascii="Times New Roman" w:hAnsi="Times New Roman"/>
          <w:sz w:val="24"/>
          <w:szCs w:val="24"/>
          <w:lang w:val="es-ES"/>
        </w:rPr>
      </w:pPr>
      <w:r>
        <w:rPr>
          <w:rFonts w:ascii="Times New Roman" w:hAnsi="Times New Roman"/>
          <w:sz w:val="24"/>
          <w:szCs w:val="24"/>
          <w:lang w:val="es-ES"/>
        </w:rPr>
        <w:t>Páginas web</w:t>
      </w:r>
    </w:p>
    <w:p w:rsidR="00340720" w:rsidRPr="00BE04A3" w:rsidRDefault="00340720" w:rsidP="00340720">
      <w:pPr>
        <w:shd w:val="clear" w:color="auto" w:fill="FFFFFF"/>
        <w:spacing w:line="360" w:lineRule="atLeast"/>
        <w:rPr>
          <w:rFonts w:ascii="Times New Roman" w:hAnsi="Times New Roman"/>
          <w:vanish/>
          <w:color w:val="000000"/>
          <w:sz w:val="24"/>
          <w:szCs w:val="24"/>
          <w:lang w:val="es-ES"/>
        </w:rPr>
      </w:pPr>
      <w:r w:rsidRPr="00BE04A3">
        <w:rPr>
          <w:rFonts w:ascii="Times New Roman" w:hAnsi="Times New Roman"/>
          <w:vanish/>
          <w:color w:val="002BB8"/>
          <w:sz w:val="24"/>
          <w:szCs w:val="24"/>
          <w:lang w:val="es-ES"/>
        </w:rPr>
        <w:t>http://es.wikipedia.org/wiki/Normalizaci</w:t>
      </w:r>
      <w:r>
        <w:rPr>
          <w:rFonts w:ascii="Times New Roman" w:hAnsi="Times New Roman"/>
          <w:vanish/>
          <w:color w:val="002BB8"/>
          <w:sz w:val="24"/>
          <w:szCs w:val="24"/>
          <w:lang w:val="es-ES"/>
        </w:rPr>
        <w:t>on</w:t>
      </w:r>
    </w:p>
    <w:p w:rsidR="00340720" w:rsidRPr="00497717" w:rsidRDefault="00340720" w:rsidP="00340720">
      <w:pPr>
        <w:pStyle w:val="Textonotapie"/>
        <w:rPr>
          <w:lang w:val="es-ES"/>
        </w:rPr>
      </w:pPr>
    </w:p>
    <w:p w:rsidR="00B91337" w:rsidRPr="00340720" w:rsidRDefault="00B91337" w:rsidP="00B91337">
      <w:pPr>
        <w:pStyle w:val="Textonotapie"/>
        <w:rPr>
          <w:sz w:val="24"/>
          <w:szCs w:val="24"/>
          <w:lang w:val="es-ES"/>
        </w:rPr>
      </w:pPr>
      <w:r>
        <w:rPr>
          <w:sz w:val="24"/>
          <w:szCs w:val="24"/>
          <w:lang w:val="es-ES"/>
        </w:rPr>
        <w:t>www.cmic.com.mx</w:t>
      </w:r>
    </w:p>
    <w:p w:rsidR="00340720" w:rsidRDefault="00340720" w:rsidP="00340720">
      <w:pPr>
        <w:pStyle w:val="Textonotapie"/>
        <w:rPr>
          <w:sz w:val="24"/>
          <w:szCs w:val="24"/>
          <w:lang w:val="es-ES"/>
        </w:rPr>
      </w:pPr>
      <w:r w:rsidRPr="00340720">
        <w:rPr>
          <w:sz w:val="24"/>
          <w:szCs w:val="24"/>
          <w:lang w:val="es-ES"/>
        </w:rPr>
        <w:t>www.planregional.cl/info/default.sp. Glosario del Hábitat Residencial</w:t>
      </w:r>
    </w:p>
    <w:p w:rsidR="00B91337" w:rsidRDefault="002B21A0" w:rsidP="00340720">
      <w:pPr>
        <w:pStyle w:val="Textonotapie"/>
        <w:rPr>
          <w:sz w:val="24"/>
          <w:szCs w:val="24"/>
          <w:lang w:val="es-ES"/>
        </w:rPr>
      </w:pPr>
      <w:hyperlink r:id="rId44" w:history="1">
        <w:r w:rsidRPr="006D31A2">
          <w:rPr>
            <w:rStyle w:val="Hipervnculo"/>
            <w:sz w:val="24"/>
            <w:szCs w:val="24"/>
            <w:lang w:val="es-ES"/>
          </w:rPr>
          <w:t>www.tecne.info</w:t>
        </w:r>
      </w:hyperlink>
    </w:p>
    <w:p w:rsidR="002B21A0" w:rsidRDefault="002B21A0" w:rsidP="00340720">
      <w:pPr>
        <w:pStyle w:val="Textonotapie"/>
        <w:rPr>
          <w:sz w:val="24"/>
          <w:szCs w:val="24"/>
          <w:lang w:val="es-ES"/>
        </w:rPr>
      </w:pPr>
      <w:hyperlink r:id="rId45" w:history="1">
        <w:r w:rsidRPr="006D31A2">
          <w:rPr>
            <w:rStyle w:val="Hipervnculo"/>
            <w:sz w:val="24"/>
            <w:szCs w:val="24"/>
            <w:lang w:val="es-ES"/>
          </w:rPr>
          <w:t>www.wikipedia.org</w:t>
        </w:r>
      </w:hyperlink>
      <w:r>
        <w:rPr>
          <w:sz w:val="24"/>
          <w:szCs w:val="24"/>
          <w:lang w:val="es-ES"/>
        </w:rPr>
        <w:t xml:space="preserve"> </w:t>
      </w:r>
    </w:p>
    <w:p w:rsidR="00340720" w:rsidRPr="00DA14D5" w:rsidRDefault="00340720" w:rsidP="00497717">
      <w:pPr>
        <w:shd w:val="clear" w:color="auto" w:fill="FFFFFF"/>
        <w:spacing w:before="100" w:beforeAutospacing="1" w:after="24" w:line="360" w:lineRule="atLeast"/>
        <w:rPr>
          <w:rFonts w:ascii="Times New Roman" w:hAnsi="Times New Roman"/>
          <w:sz w:val="24"/>
          <w:szCs w:val="24"/>
          <w:lang w:val="es-ES"/>
        </w:rPr>
      </w:pPr>
    </w:p>
    <w:sectPr w:rsidR="00340720" w:rsidRPr="00DA14D5">
      <w:footerReference w:type="even"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D78" w:rsidRDefault="00E46D78">
      <w:r>
        <w:separator/>
      </w:r>
    </w:p>
  </w:endnote>
  <w:endnote w:type="continuationSeparator" w:id="1">
    <w:p w:rsidR="00E46D78" w:rsidRDefault="00E46D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4A3" w:rsidRDefault="00BE04A3" w:rsidP="0032323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04A3" w:rsidRDefault="00BE04A3" w:rsidP="0035693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4A3" w:rsidRDefault="00BE04A3" w:rsidP="0032323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102A">
      <w:rPr>
        <w:rStyle w:val="Nmerodepgina"/>
        <w:noProof/>
      </w:rPr>
      <w:t>1</w:t>
    </w:r>
    <w:r>
      <w:rPr>
        <w:rStyle w:val="Nmerodepgina"/>
      </w:rPr>
      <w:fldChar w:fldCharType="end"/>
    </w:r>
  </w:p>
  <w:p w:rsidR="00BE04A3" w:rsidRDefault="00BE04A3" w:rsidP="0035693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D78" w:rsidRDefault="00E46D78">
      <w:r>
        <w:separator/>
      </w:r>
    </w:p>
  </w:footnote>
  <w:footnote w:type="continuationSeparator" w:id="1">
    <w:p w:rsidR="00E46D78" w:rsidRDefault="00E46D78">
      <w:r>
        <w:continuationSeparator/>
      </w:r>
    </w:p>
  </w:footnote>
  <w:footnote w:id="2">
    <w:p w:rsidR="00BE04A3" w:rsidRDefault="00BE04A3" w:rsidP="000536C8">
      <w:pPr>
        <w:pStyle w:val="Textonotapie"/>
        <w:rPr>
          <w:lang w:val="en-US"/>
        </w:rPr>
      </w:pPr>
      <w:r>
        <w:rPr>
          <w:rStyle w:val="Refdenotaalpie"/>
        </w:rPr>
        <w:footnoteRef/>
      </w:r>
      <w:r>
        <w:t xml:space="preserve"> Thompson Jr. </w:t>
      </w:r>
      <w:r>
        <w:rPr>
          <w:lang w:val="es-MX"/>
        </w:rPr>
        <w:t xml:space="preserve">Arthur A. y Strickland III, A.J. “DIRECCIÓN Y ADMINISTRACIÓN ESTRATÉGICAS”. </w:t>
      </w:r>
      <w:r>
        <w:rPr>
          <w:lang w:val="en-US"/>
        </w:rPr>
        <w:t xml:space="preserve">Editorial Addison-Wesley Iberoamericana S.A. Pp. 2. </w:t>
      </w:r>
      <w:smartTag w:uri="urn:schemas-microsoft-com:office:smarttags" w:element="place">
        <w:smartTag w:uri="urn:schemas-microsoft-com:office:smarttags" w:element="City">
          <w:r>
            <w:rPr>
              <w:lang w:val="en-US"/>
            </w:rPr>
            <w:t>Wilmington</w:t>
          </w:r>
        </w:smartTag>
        <w:r>
          <w:rPr>
            <w:lang w:val="en-US"/>
          </w:rPr>
          <w:t xml:space="preserve">, </w:t>
        </w:r>
        <w:smartTag w:uri="urn:schemas-microsoft-com:office:smarttags" w:element="State">
          <w:r>
            <w:rPr>
              <w:lang w:val="en-US"/>
            </w:rPr>
            <w:t>Delaware</w:t>
          </w:r>
        </w:smartTag>
        <w:r>
          <w:rPr>
            <w:lang w:val="en-US"/>
          </w:rPr>
          <w:t xml:space="preserve">, </w:t>
        </w:r>
        <w:smartTag w:uri="urn:schemas-microsoft-com:office:smarttags" w:element="country-region">
          <w:r>
            <w:rPr>
              <w:lang w:val="en-US"/>
            </w:rPr>
            <w:t>U.S.A.</w:t>
          </w:r>
        </w:smartTag>
      </w:smartTag>
      <w:r>
        <w:rPr>
          <w:lang w:val="en-US"/>
        </w:rPr>
        <w:t xml:space="preserve"> 1994.</w:t>
      </w:r>
    </w:p>
    <w:p w:rsidR="00BE04A3" w:rsidRDefault="00BE04A3" w:rsidP="000536C8">
      <w:pPr>
        <w:pStyle w:val="Textonotapie"/>
        <w:rPr>
          <w:lang w:val="en-US"/>
        </w:rPr>
      </w:pPr>
    </w:p>
  </w:footnote>
  <w:footnote w:id="3">
    <w:p w:rsidR="00BE04A3" w:rsidRDefault="00BE04A3" w:rsidP="000536C8">
      <w:pPr>
        <w:pStyle w:val="Textonotapie"/>
        <w:rPr>
          <w:lang w:val="en-US"/>
        </w:rPr>
      </w:pPr>
      <w:r>
        <w:rPr>
          <w:rStyle w:val="Refdenotaalpie"/>
        </w:rPr>
        <w:footnoteRef/>
      </w:r>
      <w:r>
        <w:rPr>
          <w:lang w:val="en-US"/>
        </w:rPr>
        <w:t xml:space="preserve"> Thompson, Artur A. y Strickland A.J. Op. Cit. Pp. 4. The Five Tasks of Strategic Management.</w:t>
      </w:r>
    </w:p>
  </w:footnote>
  <w:footnote w:id="4">
    <w:p w:rsidR="00BE04A3" w:rsidRDefault="00BE04A3" w:rsidP="000536C8">
      <w:pPr>
        <w:pStyle w:val="Textonotapie"/>
        <w:rPr>
          <w:lang w:val="en-US"/>
        </w:rPr>
      </w:pPr>
      <w:r>
        <w:rPr>
          <w:rStyle w:val="Refdenotaalpie"/>
        </w:rPr>
        <w:footnoteRef/>
      </w:r>
      <w:r>
        <w:rPr>
          <w:lang w:val="en-US"/>
        </w:rPr>
        <w:t xml:space="preserve"> Thompson, Arthur A. y Strickland, A.J. </w:t>
      </w:r>
      <w:r>
        <w:rPr>
          <w:i/>
          <w:iCs/>
          <w:lang w:val="en-US"/>
        </w:rPr>
        <w:t>Op. Cit.</w:t>
      </w:r>
      <w:r>
        <w:rPr>
          <w:lang w:val="en-US"/>
        </w:rPr>
        <w:t xml:space="preserve"> Pp. 37. The Strategy-Making Pyramid.</w:t>
      </w:r>
    </w:p>
    <w:p w:rsidR="00BE04A3" w:rsidRDefault="00BE04A3" w:rsidP="000536C8">
      <w:pPr>
        <w:pStyle w:val="Textonotapie"/>
        <w:rPr>
          <w:lang w:val="en-US"/>
        </w:rPr>
      </w:pPr>
    </w:p>
  </w:footnote>
  <w:footnote w:id="5">
    <w:p w:rsidR="00BE04A3" w:rsidRDefault="00BE04A3" w:rsidP="000536C8">
      <w:pPr>
        <w:pStyle w:val="Textonotapie"/>
        <w:rPr>
          <w:lang w:val="en-US"/>
        </w:rPr>
      </w:pPr>
      <w:r>
        <w:rPr>
          <w:rStyle w:val="Refdenotaalpie"/>
        </w:rPr>
        <w:footnoteRef/>
      </w:r>
      <w:r>
        <w:rPr>
          <w:lang w:val="en-US"/>
        </w:rPr>
        <w:t xml:space="preserve"> Thompson, Arthr A. y Strickland, A.J. </w:t>
      </w:r>
      <w:r>
        <w:rPr>
          <w:i/>
          <w:iCs/>
          <w:lang w:val="en-US"/>
        </w:rPr>
        <w:t>Op. Cit.</w:t>
      </w:r>
      <w:r>
        <w:rPr>
          <w:lang w:val="en-US"/>
        </w:rPr>
        <w:t xml:space="preserve"> Pp. 8.</w:t>
      </w:r>
    </w:p>
  </w:footnote>
  <w:footnote w:id="6">
    <w:p w:rsidR="00BE04A3" w:rsidRDefault="00BE04A3" w:rsidP="00DB57C1">
      <w:pPr>
        <w:pStyle w:val="Textonotapie"/>
        <w:rPr>
          <w:lang w:val="es-MX"/>
        </w:rPr>
      </w:pPr>
      <w:r>
        <w:rPr>
          <w:rStyle w:val="Refdenotaalpie"/>
        </w:rPr>
        <w:footnoteRef/>
      </w:r>
      <w:r>
        <w:rPr>
          <w:lang w:val="en-US"/>
        </w:rPr>
        <w:t xml:space="preserve"> Peters, Thomas J. y Waterman Jr. </w:t>
      </w:r>
      <w:r>
        <w:rPr>
          <w:lang w:val="es-MX"/>
        </w:rPr>
        <w:t>Robert H. “EN BUSCA DE LA EXCELENCIA”. Lasser Press Mexicana S.A. Pp. 35-44. México, 1984. En la investigación llevada a cabo por los autores como consultores de McKinsey referente a la excelencia en las empresas establecieron como común denominador del desempeño sobresalientes lo que llamaron las 7´S: Strategy (estrategia,), Structure (estructura), Systems (sistemas) llamadas las S duras y Skills (capacidades), Style (estilo de liderazgo) y Staff (sistemas de reclutamiento), S blandas, en conjunto de las cuales convergen en la S básica: Shared Values (valores compartidos).</w:t>
      </w:r>
    </w:p>
    <w:p w:rsidR="00BE04A3" w:rsidRDefault="00BE04A3" w:rsidP="00DB57C1">
      <w:pPr>
        <w:pStyle w:val="Textonotapie"/>
        <w:rPr>
          <w:lang w:val="es-MX"/>
        </w:rPr>
      </w:pPr>
    </w:p>
  </w:footnote>
  <w:footnote w:id="7">
    <w:p w:rsidR="00BE04A3" w:rsidRPr="000536C8" w:rsidRDefault="00BE04A3" w:rsidP="000536C8">
      <w:pPr>
        <w:pStyle w:val="Textonotapie"/>
        <w:rPr>
          <w:lang w:val="es-ES"/>
        </w:rPr>
      </w:pPr>
      <w:r>
        <w:rPr>
          <w:rStyle w:val="Refdenotaalpie"/>
        </w:rPr>
        <w:footnoteRef/>
      </w:r>
      <w:r>
        <w:rPr>
          <w:lang w:val="en-US"/>
        </w:rPr>
        <w:t xml:space="preserve"> Thompson, Arthr A. y Strickland III, A.J</w:t>
      </w:r>
      <w:r>
        <w:rPr>
          <w:i/>
          <w:iCs/>
          <w:lang w:val="en-US"/>
        </w:rPr>
        <w:t>. Op Cit.</w:t>
      </w:r>
      <w:r>
        <w:rPr>
          <w:lang w:val="en-US"/>
        </w:rPr>
        <w:t xml:space="preserve"> Pp. 117. </w:t>
      </w:r>
      <w:r w:rsidRPr="000536C8">
        <w:rPr>
          <w:lang w:val="en-US"/>
        </w:rPr>
        <w:t xml:space="preserve">Tomado de Porter, Michael A. “COMPETITIVE STRATEGY”. </w:t>
      </w:r>
      <w:smartTag w:uri="urn:schemas-microsoft-com:office:smarttags" w:element="place">
        <w:smartTag w:uri="urn:schemas-microsoft-com:office:smarttags" w:element="State">
          <w:r>
            <w:rPr>
              <w:lang w:val="en-US"/>
            </w:rPr>
            <w:t>New York</w:t>
          </w:r>
        </w:smartTag>
      </w:smartTag>
      <w:r>
        <w:rPr>
          <w:lang w:val="en-US"/>
        </w:rPr>
        <w:t xml:space="preserve">, Free Press. </w:t>
      </w:r>
      <w:r w:rsidRPr="000536C8">
        <w:rPr>
          <w:lang w:val="es-ES"/>
        </w:rPr>
        <w:t>Pp 35-40.</w:t>
      </w:r>
    </w:p>
  </w:footnote>
  <w:footnote w:id="8">
    <w:p w:rsidR="004C6F5C" w:rsidRPr="004C6F5C" w:rsidRDefault="004C6F5C">
      <w:pPr>
        <w:pStyle w:val="Textonotapie"/>
        <w:rPr>
          <w:lang w:val="es-ES"/>
        </w:rPr>
      </w:pPr>
      <w:r>
        <w:rPr>
          <w:rStyle w:val="Refdenotaalpie"/>
        </w:rPr>
        <w:footnoteRef/>
      </w:r>
      <w:r>
        <w:t xml:space="preserve"> </w:t>
      </w:r>
      <w:hyperlink r:id="rId1" w:history="1">
        <w:r w:rsidRPr="00571B81">
          <w:rPr>
            <w:rStyle w:val="Hipervnculo"/>
            <w:lang w:val="es-ES"/>
          </w:rPr>
          <w:t>www.iso.org</w:t>
        </w:r>
      </w:hyperlink>
      <w:r>
        <w:rPr>
          <w:lang w:val="es-ES"/>
        </w:rPr>
        <w:t xml:space="preserve"> (accesada el 13 julio 2008)</w:t>
      </w:r>
    </w:p>
  </w:footnote>
  <w:footnote w:id="9">
    <w:p w:rsidR="004C6F5C" w:rsidRPr="004C6F5C" w:rsidRDefault="004C6F5C">
      <w:pPr>
        <w:pStyle w:val="Textonotapie"/>
        <w:rPr>
          <w:lang w:val="es-ES"/>
        </w:rPr>
      </w:pPr>
      <w:r>
        <w:rPr>
          <w:rStyle w:val="Refdenotaalpie"/>
        </w:rPr>
        <w:footnoteRef/>
      </w:r>
      <w:r>
        <w:t xml:space="preserve"> </w:t>
      </w:r>
      <w:hyperlink r:id="rId2" w:history="1">
        <w:r w:rsidRPr="00571B81">
          <w:rPr>
            <w:rStyle w:val="Hipervnculo"/>
            <w:lang w:val="es-ES"/>
          </w:rPr>
          <w:t>http://es.wikipedia.org</w:t>
        </w:r>
      </w:hyperlink>
      <w:r>
        <w:rPr>
          <w:lang w:val="es-ES"/>
        </w:rPr>
        <w:t xml:space="preserve"> (accesada el 14 de junio de 2008)</w:t>
      </w:r>
    </w:p>
  </w:footnote>
  <w:footnote w:id="10">
    <w:p w:rsidR="00497717" w:rsidRPr="00BE04A3" w:rsidRDefault="00497717" w:rsidP="00497717">
      <w:pPr>
        <w:shd w:val="clear" w:color="auto" w:fill="FFFFFF"/>
        <w:spacing w:line="360" w:lineRule="atLeast"/>
        <w:rPr>
          <w:rFonts w:ascii="Times New Roman" w:hAnsi="Times New Roman"/>
          <w:vanish/>
          <w:color w:val="000000"/>
          <w:sz w:val="24"/>
          <w:szCs w:val="24"/>
          <w:lang w:val="es-ES"/>
        </w:rPr>
      </w:pPr>
      <w:r>
        <w:rPr>
          <w:rStyle w:val="Refdenotaalpie"/>
        </w:rPr>
        <w:footnoteRef/>
      </w:r>
      <w:r>
        <w:t xml:space="preserve"> </w:t>
      </w:r>
      <w:hyperlink r:id="rId3" w:history="1">
        <w:r w:rsidR="0066211E" w:rsidRPr="006D31A2">
          <w:rPr>
            <w:rStyle w:val="Hipervnculo"/>
          </w:rPr>
          <w:t>www.wikipedia.org</w:t>
        </w:r>
      </w:hyperlink>
      <w:r w:rsidR="0066211E">
        <w:t xml:space="preserve"> (accesado el 17 de junio de 2008)</w:t>
      </w:r>
      <w:hyperlink r:id="rId4" w:history="1">
        <w:r w:rsidRPr="00BE04A3">
          <w:rPr>
            <w:rFonts w:ascii="Times New Roman" w:hAnsi="Times New Roman"/>
            <w:vanish/>
            <w:color w:val="002BB8"/>
            <w:sz w:val="24"/>
            <w:szCs w:val="24"/>
            <w:lang w:val="es-ES"/>
          </w:rPr>
          <w:t>http://es.wikipedia.org/wiki/Normalizaci%C3%B3n</w:t>
        </w:r>
      </w:hyperlink>
    </w:p>
    <w:p w:rsidR="00497717" w:rsidRPr="00497717" w:rsidRDefault="00497717">
      <w:pPr>
        <w:pStyle w:val="Textonotapie"/>
        <w:rPr>
          <w:lang w:val="es-ES"/>
        </w:rPr>
      </w:pPr>
    </w:p>
  </w:footnote>
  <w:footnote w:id="11">
    <w:p w:rsidR="00006B8E" w:rsidRPr="003F5D31" w:rsidRDefault="003F5D31">
      <w:pPr>
        <w:pStyle w:val="Textonotapie"/>
        <w:rPr>
          <w:lang w:val="es-ES"/>
        </w:rPr>
      </w:pPr>
      <w:r>
        <w:rPr>
          <w:rStyle w:val="Refdenotaalpie"/>
        </w:rPr>
        <w:footnoteRef/>
      </w:r>
      <w:r>
        <w:t xml:space="preserve"> </w:t>
      </w:r>
      <w:r>
        <w:rPr>
          <w:lang w:val="es-ES"/>
        </w:rPr>
        <w:t>Htttp://www.planregional.cl/info/default.sp. G</w:t>
      </w:r>
      <w:r w:rsidR="00FD445F">
        <w:rPr>
          <w:lang w:val="es-ES"/>
        </w:rPr>
        <w:t>losario del Hábitat Residencial</w:t>
      </w:r>
    </w:p>
  </w:footnote>
  <w:footnote w:id="12">
    <w:p w:rsidR="003459C0" w:rsidRPr="003459C0" w:rsidRDefault="003459C0">
      <w:pPr>
        <w:pStyle w:val="Textonotapie"/>
        <w:rPr>
          <w:lang w:val="es-ES"/>
        </w:rPr>
      </w:pPr>
      <w:r>
        <w:rPr>
          <w:rStyle w:val="Refdenotaalpie"/>
        </w:rPr>
        <w:footnoteRef/>
      </w:r>
      <w:r>
        <w:t xml:space="preserve"> Cruz Serrano, Roberto. </w:t>
      </w:r>
      <w:r w:rsidRPr="00B91337">
        <w:rPr>
          <w:i/>
          <w:lang w:val="es-ES"/>
        </w:rPr>
        <w:t>Estado del Arte de los sistemas de vivienda prefabricados.</w:t>
      </w:r>
      <w:r>
        <w:rPr>
          <w:lang w:val="es-ES"/>
        </w:rPr>
        <w:t xml:space="preserve"> IX Congreso Nacional de Prefabricación, Asociación Nacional </w:t>
      </w:r>
      <w:r w:rsidR="00FD445F">
        <w:rPr>
          <w:lang w:val="es-ES"/>
        </w:rPr>
        <w:t>de Industriales del Prefuerzo y la Prefabricación. México 2007.</w:t>
      </w:r>
    </w:p>
  </w:footnote>
  <w:footnote w:id="13">
    <w:p w:rsidR="00006B8E" w:rsidRPr="00006B8E" w:rsidRDefault="00006B8E">
      <w:pPr>
        <w:pStyle w:val="Textonotapie"/>
        <w:rPr>
          <w:lang w:val="es-ES"/>
        </w:rPr>
      </w:pPr>
      <w:r>
        <w:rPr>
          <w:rStyle w:val="Refdenotaalpie"/>
        </w:rPr>
        <w:footnoteRef/>
      </w:r>
      <w:r>
        <w:t xml:space="preserve"> </w:t>
      </w:r>
      <w:r>
        <w:rPr>
          <w:lang w:val="es-ES"/>
        </w:rPr>
        <w:t>Plan Regional. Instituto de la Vivienda, Universidad de Chile</w:t>
      </w:r>
    </w:p>
  </w:footnote>
  <w:footnote w:id="14">
    <w:p w:rsidR="00C871D5" w:rsidRPr="00C871D5" w:rsidRDefault="00C871D5">
      <w:pPr>
        <w:pStyle w:val="Textonotapie"/>
        <w:rPr>
          <w:lang w:val="es-ES"/>
        </w:rPr>
      </w:pPr>
      <w:r>
        <w:rPr>
          <w:rStyle w:val="Refdenotaalpie"/>
        </w:rPr>
        <w:footnoteRef/>
      </w:r>
      <w:r>
        <w:t xml:space="preserve"> </w:t>
      </w:r>
      <w:hyperlink r:id="rId5" w:history="1">
        <w:r w:rsidRPr="00571B81">
          <w:rPr>
            <w:rStyle w:val="Hipervnculo"/>
            <w:lang w:val="es-ES"/>
          </w:rPr>
          <w:t>www.planregional.cl</w:t>
        </w:r>
      </w:hyperlink>
      <w:r>
        <w:rPr>
          <w:lang w:val="es-ES"/>
        </w:rPr>
        <w:t xml:space="preserve"> , Instituto de la Vivienda, Universidad de Chile. (accesada el 20 de junio de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numPicBullet w:numPicBulletId="5">
    <w:pict>
      <v:shape id="_x0000_i1036" type="#_x0000_t75" style="width:3in;height:3in" o:bullet="t"/>
    </w:pict>
  </w:numPicBullet>
  <w:abstractNum w:abstractNumId="0">
    <w:nsid w:val="14B75D6C"/>
    <w:multiLevelType w:val="hybridMultilevel"/>
    <w:tmpl w:val="88DCD6B4"/>
    <w:lvl w:ilvl="0" w:tplc="996C6FB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CC67DCB"/>
    <w:multiLevelType w:val="hybridMultilevel"/>
    <w:tmpl w:val="F490E1DE"/>
    <w:lvl w:ilvl="0" w:tplc="172C5F8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2DC92C5C"/>
    <w:multiLevelType w:val="multilevel"/>
    <w:tmpl w:val="F6187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A70978"/>
    <w:multiLevelType w:val="hybridMultilevel"/>
    <w:tmpl w:val="5734B98E"/>
    <w:lvl w:ilvl="0" w:tplc="996C6FB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21231AD"/>
    <w:multiLevelType w:val="hybridMultilevel"/>
    <w:tmpl w:val="A280B604"/>
    <w:lvl w:ilvl="0" w:tplc="6A6632C8">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54A46BB6"/>
    <w:multiLevelType w:val="hybridMultilevel"/>
    <w:tmpl w:val="F4B2D572"/>
    <w:lvl w:ilvl="0" w:tplc="996C6FB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D5A7CEA"/>
    <w:multiLevelType w:val="hybridMultilevel"/>
    <w:tmpl w:val="DA20C130"/>
    <w:lvl w:ilvl="0" w:tplc="33DE38B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nsid w:val="607B1659"/>
    <w:multiLevelType w:val="hybridMultilevel"/>
    <w:tmpl w:val="F5F4444E"/>
    <w:lvl w:ilvl="0" w:tplc="996C6FB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77A034A"/>
    <w:multiLevelType w:val="hybridMultilevel"/>
    <w:tmpl w:val="3D622EA2"/>
    <w:lvl w:ilvl="0" w:tplc="7A6E3304">
      <w:start w:val="1"/>
      <w:numFmt w:val="bullet"/>
      <w:pStyle w:val="AMainSubTitle"/>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E5217BC"/>
    <w:multiLevelType w:val="multilevel"/>
    <w:tmpl w:val="59D6042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256904"/>
    <w:multiLevelType w:val="multilevel"/>
    <w:tmpl w:val="FDE619B4"/>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994D83"/>
    <w:multiLevelType w:val="multilevel"/>
    <w:tmpl w:val="AEEC03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11"/>
  </w:num>
  <w:num w:numId="5">
    <w:abstractNumId w:val="5"/>
  </w:num>
  <w:num w:numId="6">
    <w:abstractNumId w:val="7"/>
  </w:num>
  <w:num w:numId="7">
    <w:abstractNumId w:val="8"/>
  </w:num>
  <w:num w:numId="8">
    <w:abstractNumId w:val="9"/>
  </w:num>
  <w:num w:numId="9">
    <w:abstractNumId w:val="2"/>
  </w:num>
  <w:num w:numId="10">
    <w:abstractNumId w:val="10"/>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Moves/>
  <w:defaultTabStop w:val="708"/>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536C8"/>
    <w:rsid w:val="00003D15"/>
    <w:rsid w:val="00006B8E"/>
    <w:rsid w:val="000525C4"/>
    <w:rsid w:val="000536C8"/>
    <w:rsid w:val="000A74D4"/>
    <w:rsid w:val="000B4530"/>
    <w:rsid w:val="00187E9F"/>
    <w:rsid w:val="001B7C74"/>
    <w:rsid w:val="001C1F61"/>
    <w:rsid w:val="00267D0C"/>
    <w:rsid w:val="002A3ED8"/>
    <w:rsid w:val="002A4A1F"/>
    <w:rsid w:val="002A6805"/>
    <w:rsid w:val="002B21A0"/>
    <w:rsid w:val="002B2D55"/>
    <w:rsid w:val="002E71C1"/>
    <w:rsid w:val="00323231"/>
    <w:rsid w:val="00327586"/>
    <w:rsid w:val="00340720"/>
    <w:rsid w:val="003459C0"/>
    <w:rsid w:val="00351866"/>
    <w:rsid w:val="00356935"/>
    <w:rsid w:val="00391531"/>
    <w:rsid w:val="003A4460"/>
    <w:rsid w:val="003A5389"/>
    <w:rsid w:val="003A7CA1"/>
    <w:rsid w:val="003C115A"/>
    <w:rsid w:val="003E111A"/>
    <w:rsid w:val="003F5D31"/>
    <w:rsid w:val="004122DE"/>
    <w:rsid w:val="00422F31"/>
    <w:rsid w:val="004756E3"/>
    <w:rsid w:val="00481B03"/>
    <w:rsid w:val="00497717"/>
    <w:rsid w:val="004C432F"/>
    <w:rsid w:val="004C4A6D"/>
    <w:rsid w:val="004C6F5C"/>
    <w:rsid w:val="004D3B03"/>
    <w:rsid w:val="004F37F5"/>
    <w:rsid w:val="00520246"/>
    <w:rsid w:val="0055359C"/>
    <w:rsid w:val="005A7D11"/>
    <w:rsid w:val="005E063F"/>
    <w:rsid w:val="005E102A"/>
    <w:rsid w:val="00603629"/>
    <w:rsid w:val="006247D9"/>
    <w:rsid w:val="00632216"/>
    <w:rsid w:val="006324A7"/>
    <w:rsid w:val="00645C10"/>
    <w:rsid w:val="0066211E"/>
    <w:rsid w:val="00671480"/>
    <w:rsid w:val="00693538"/>
    <w:rsid w:val="006D1A23"/>
    <w:rsid w:val="007569F1"/>
    <w:rsid w:val="007A6003"/>
    <w:rsid w:val="007B59E9"/>
    <w:rsid w:val="007C61D5"/>
    <w:rsid w:val="008119A5"/>
    <w:rsid w:val="00822A7C"/>
    <w:rsid w:val="00832DE6"/>
    <w:rsid w:val="00884068"/>
    <w:rsid w:val="008931CA"/>
    <w:rsid w:val="008A0DA0"/>
    <w:rsid w:val="0090623B"/>
    <w:rsid w:val="00914120"/>
    <w:rsid w:val="00937891"/>
    <w:rsid w:val="00944636"/>
    <w:rsid w:val="009B508D"/>
    <w:rsid w:val="009C1284"/>
    <w:rsid w:val="009F639C"/>
    <w:rsid w:val="00A16386"/>
    <w:rsid w:val="00A26168"/>
    <w:rsid w:val="00A5751F"/>
    <w:rsid w:val="00A875C0"/>
    <w:rsid w:val="00AB250D"/>
    <w:rsid w:val="00B408C0"/>
    <w:rsid w:val="00B54128"/>
    <w:rsid w:val="00B91337"/>
    <w:rsid w:val="00B94D31"/>
    <w:rsid w:val="00BC3344"/>
    <w:rsid w:val="00BD5380"/>
    <w:rsid w:val="00BE04A3"/>
    <w:rsid w:val="00C110F6"/>
    <w:rsid w:val="00C125E7"/>
    <w:rsid w:val="00C231D1"/>
    <w:rsid w:val="00C3164E"/>
    <w:rsid w:val="00C31F12"/>
    <w:rsid w:val="00C47644"/>
    <w:rsid w:val="00C65094"/>
    <w:rsid w:val="00C8442F"/>
    <w:rsid w:val="00C871D5"/>
    <w:rsid w:val="00CE27F1"/>
    <w:rsid w:val="00D00081"/>
    <w:rsid w:val="00D069A4"/>
    <w:rsid w:val="00D562BB"/>
    <w:rsid w:val="00D5646C"/>
    <w:rsid w:val="00D923E1"/>
    <w:rsid w:val="00DA14D5"/>
    <w:rsid w:val="00DB57C1"/>
    <w:rsid w:val="00DC6A06"/>
    <w:rsid w:val="00DE37D4"/>
    <w:rsid w:val="00E42EAD"/>
    <w:rsid w:val="00E46D78"/>
    <w:rsid w:val="00E737E5"/>
    <w:rsid w:val="00F62FB7"/>
    <w:rsid w:val="00F6682D"/>
    <w:rsid w:val="00F73315"/>
    <w:rsid w:val="00FD445F"/>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36C8"/>
    <w:rPr>
      <w:rFonts w:ascii="Arial" w:hAnsi="Arial"/>
      <w:lang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aliases w:val="pie de página"/>
    <w:basedOn w:val="Normal"/>
    <w:rsid w:val="000536C8"/>
    <w:pPr>
      <w:tabs>
        <w:tab w:val="center" w:pos="4153"/>
        <w:tab w:val="right" w:pos="8306"/>
      </w:tabs>
    </w:pPr>
  </w:style>
  <w:style w:type="paragraph" w:customStyle="1" w:styleId="AText">
    <w:name w:val="A_Text"/>
    <w:basedOn w:val="Normal"/>
    <w:rsid w:val="000536C8"/>
    <w:pPr>
      <w:spacing w:after="240"/>
    </w:pPr>
    <w:rPr>
      <w:rFonts w:ascii="Times New Roman" w:hAnsi="Times New Roman"/>
      <w:sz w:val="22"/>
      <w:lang w:val="en-US"/>
    </w:rPr>
  </w:style>
  <w:style w:type="paragraph" w:customStyle="1" w:styleId="AHead1">
    <w:name w:val="A_Head 1"/>
    <w:basedOn w:val="Normal"/>
    <w:next w:val="AText"/>
    <w:autoRedefine/>
    <w:rsid w:val="00B91337"/>
    <w:pPr>
      <w:keepNext/>
      <w:spacing w:after="120" w:line="360" w:lineRule="auto"/>
      <w:jc w:val="both"/>
    </w:pPr>
    <w:rPr>
      <w:rFonts w:ascii="Times New Roman" w:hAnsi="Times New Roman"/>
      <w:b/>
      <w:smallCaps/>
      <w:sz w:val="24"/>
      <w:lang w:val="es-ES"/>
    </w:rPr>
  </w:style>
  <w:style w:type="paragraph" w:customStyle="1" w:styleId="AHead2">
    <w:name w:val="A_Head 2"/>
    <w:basedOn w:val="Normal"/>
    <w:next w:val="AText"/>
    <w:autoRedefine/>
    <w:rsid w:val="000536C8"/>
    <w:pPr>
      <w:keepNext/>
      <w:spacing w:after="120"/>
    </w:pPr>
    <w:rPr>
      <w:rFonts w:ascii="Arial Narrow" w:hAnsi="Arial Narrow"/>
      <w:b/>
      <w:sz w:val="22"/>
    </w:rPr>
  </w:style>
  <w:style w:type="paragraph" w:customStyle="1" w:styleId="AFigureSubtitleWide">
    <w:name w:val="A_Figure_Subtitle_Wide"/>
    <w:basedOn w:val="AText"/>
    <w:next w:val="Normal"/>
    <w:rsid w:val="000536C8"/>
    <w:pPr>
      <w:spacing w:after="0"/>
      <w:ind w:left="-2835"/>
    </w:pPr>
    <w:rPr>
      <w:rFonts w:ascii="Arial Narrow" w:hAnsi="Arial Narrow"/>
      <w:b/>
    </w:rPr>
  </w:style>
  <w:style w:type="paragraph" w:customStyle="1" w:styleId="AMainSubTitle">
    <w:name w:val="A_MainSubTitle"/>
    <w:basedOn w:val="AText"/>
    <w:autoRedefine/>
    <w:rsid w:val="00356935"/>
    <w:pPr>
      <w:numPr>
        <w:numId w:val="7"/>
      </w:numPr>
      <w:spacing w:after="0" w:line="360" w:lineRule="auto"/>
      <w:jc w:val="both"/>
    </w:pPr>
    <w:rPr>
      <w:sz w:val="24"/>
      <w:lang w:val="es-MX"/>
    </w:rPr>
  </w:style>
  <w:style w:type="paragraph" w:customStyle="1" w:styleId="AMainTitle">
    <w:name w:val="A_MainTitle"/>
    <w:basedOn w:val="AText"/>
    <w:autoRedefine/>
    <w:rsid w:val="00A5751F"/>
    <w:pPr>
      <w:tabs>
        <w:tab w:val="left" w:pos="284"/>
      </w:tabs>
      <w:spacing w:after="160"/>
    </w:pPr>
    <w:rPr>
      <w:rFonts w:ascii="Arial Narrow" w:hAnsi="Arial Narrow"/>
      <w:b/>
      <w:sz w:val="28"/>
      <w:szCs w:val="28"/>
      <w:lang w:val="es-MX"/>
    </w:rPr>
  </w:style>
  <w:style w:type="paragraph" w:customStyle="1" w:styleId="AFigureSubtitle">
    <w:name w:val="A_Figure_Subtitle"/>
    <w:basedOn w:val="Normal"/>
    <w:autoRedefine/>
    <w:rsid w:val="000536C8"/>
    <w:pPr>
      <w:outlineLvl w:val="0"/>
    </w:pPr>
    <w:rPr>
      <w:rFonts w:ascii="Arial Narrow" w:hAnsi="Arial Narrow"/>
      <w:b/>
      <w:sz w:val="22"/>
    </w:rPr>
  </w:style>
  <w:style w:type="paragraph" w:customStyle="1" w:styleId="AFigureTitle">
    <w:name w:val="A_Figure_Title"/>
    <w:basedOn w:val="Normal"/>
    <w:autoRedefine/>
    <w:rsid w:val="000536C8"/>
    <w:pPr>
      <w:outlineLvl w:val="0"/>
    </w:pPr>
    <w:rPr>
      <w:rFonts w:ascii="Arial Narrow" w:hAnsi="Arial Narrow"/>
      <w:b/>
      <w:sz w:val="22"/>
    </w:rPr>
  </w:style>
  <w:style w:type="paragraph" w:styleId="Textonotapie">
    <w:name w:val="footnote text"/>
    <w:basedOn w:val="Normal"/>
    <w:semiHidden/>
    <w:rsid w:val="000536C8"/>
    <w:rPr>
      <w:rFonts w:ascii="Times New Roman" w:hAnsi="Times New Roman"/>
      <w:lang w:val="es-ES_tradnl"/>
    </w:rPr>
  </w:style>
  <w:style w:type="character" w:styleId="Refdenotaalpie">
    <w:name w:val="footnote reference"/>
    <w:basedOn w:val="Fuentedeprrafopredeter"/>
    <w:semiHidden/>
    <w:rsid w:val="000536C8"/>
    <w:rPr>
      <w:vertAlign w:val="superscript"/>
    </w:rPr>
  </w:style>
  <w:style w:type="character" w:styleId="Refdecomentario">
    <w:name w:val="annotation reference"/>
    <w:basedOn w:val="Fuentedeprrafopredeter"/>
    <w:semiHidden/>
    <w:rsid w:val="000536C8"/>
    <w:rPr>
      <w:sz w:val="16"/>
    </w:rPr>
  </w:style>
  <w:style w:type="paragraph" w:styleId="Sangra2detindependiente">
    <w:name w:val="Body Text Indent 2"/>
    <w:basedOn w:val="Normal"/>
    <w:rsid w:val="000536C8"/>
    <w:pPr>
      <w:ind w:firstLine="720"/>
      <w:jc w:val="both"/>
    </w:pPr>
    <w:rPr>
      <w:sz w:val="22"/>
    </w:rPr>
  </w:style>
  <w:style w:type="character" w:styleId="Hipervnculo">
    <w:name w:val="Hyperlink"/>
    <w:basedOn w:val="Fuentedeprrafopredeter"/>
    <w:rsid w:val="00632216"/>
    <w:rPr>
      <w:strike w:val="0"/>
      <w:dstrike w:val="0"/>
      <w:color w:val="002BB8"/>
      <w:u w:val="none"/>
      <w:effect w:val="none"/>
    </w:rPr>
  </w:style>
  <w:style w:type="character" w:styleId="Nmerodepgina">
    <w:name w:val="page number"/>
    <w:basedOn w:val="Fuentedeprrafopredeter"/>
    <w:rsid w:val="00356935"/>
  </w:style>
  <w:style w:type="paragraph" w:styleId="NormalWeb">
    <w:name w:val="Normal (Web)"/>
    <w:basedOn w:val="Normal"/>
    <w:rsid w:val="00BE04A3"/>
    <w:pPr>
      <w:spacing w:before="96" w:after="120" w:line="360" w:lineRule="atLeast"/>
    </w:pPr>
    <w:rPr>
      <w:rFonts w:ascii="Times New Roman" w:hAnsi="Times New Roman"/>
      <w:sz w:val="24"/>
      <w:szCs w:val="24"/>
      <w:lang w:val="es-ES"/>
    </w:rPr>
  </w:style>
  <w:style w:type="character" w:customStyle="1" w:styleId="mw-headline">
    <w:name w:val="mw-headline"/>
    <w:basedOn w:val="Fuentedeprrafopredeter"/>
    <w:rsid w:val="00BE04A3"/>
  </w:style>
  <w:style w:type="character" w:customStyle="1" w:styleId="editsection7">
    <w:name w:val="editsection7"/>
    <w:basedOn w:val="Fuentedeprrafopredeter"/>
    <w:rsid w:val="00BE04A3"/>
    <w:rPr>
      <w:sz w:val="16"/>
      <w:szCs w:val="16"/>
    </w:rPr>
  </w:style>
  <w:style w:type="paragraph" w:styleId="Subttulo">
    <w:name w:val="Subtitle"/>
    <w:basedOn w:val="Normal"/>
    <w:next w:val="Normal"/>
    <w:link w:val="SubttuloCar"/>
    <w:qFormat/>
    <w:rsid w:val="003E111A"/>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E111A"/>
    <w:rPr>
      <w:rFonts w:ascii="Cambria" w:eastAsia="Times New Roman" w:hAnsi="Cambria" w:cs="Times New Roman"/>
      <w:sz w:val="24"/>
      <w:szCs w:val="24"/>
      <w:lang w:eastAsia="es-ES"/>
    </w:rPr>
  </w:style>
  <w:style w:type="paragraph" w:styleId="Textodeglobo">
    <w:name w:val="Balloon Text"/>
    <w:basedOn w:val="Normal"/>
    <w:link w:val="TextodegloboCar"/>
    <w:rsid w:val="0090623B"/>
    <w:rPr>
      <w:rFonts w:ascii="Tahoma" w:hAnsi="Tahoma" w:cs="Tahoma"/>
      <w:sz w:val="16"/>
      <w:szCs w:val="16"/>
    </w:rPr>
  </w:style>
  <w:style w:type="character" w:customStyle="1" w:styleId="TextodegloboCar">
    <w:name w:val="Texto de globo Car"/>
    <w:basedOn w:val="Fuentedeprrafopredeter"/>
    <w:link w:val="Textodeglobo"/>
    <w:rsid w:val="0090623B"/>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882671333">
      <w:bodyDiv w:val="1"/>
      <w:marLeft w:val="0"/>
      <w:marRight w:val="0"/>
      <w:marTop w:val="0"/>
      <w:marBottom w:val="0"/>
      <w:divBdr>
        <w:top w:val="none" w:sz="0" w:space="0" w:color="auto"/>
        <w:left w:val="none" w:sz="0" w:space="0" w:color="auto"/>
        <w:bottom w:val="none" w:sz="0" w:space="0" w:color="auto"/>
        <w:right w:val="none" w:sz="0" w:space="0" w:color="auto"/>
      </w:divBdr>
      <w:divsChild>
        <w:div w:id="195045834">
          <w:marLeft w:val="0"/>
          <w:marRight w:val="0"/>
          <w:marTop w:val="0"/>
          <w:marBottom w:val="0"/>
          <w:divBdr>
            <w:top w:val="none" w:sz="0" w:space="0" w:color="auto"/>
            <w:left w:val="none" w:sz="0" w:space="0" w:color="auto"/>
            <w:bottom w:val="none" w:sz="0" w:space="0" w:color="auto"/>
            <w:right w:val="none" w:sz="0" w:space="0" w:color="auto"/>
          </w:divBdr>
          <w:divsChild>
            <w:div w:id="65231708">
              <w:marLeft w:val="-2928"/>
              <w:marRight w:val="0"/>
              <w:marTop w:val="0"/>
              <w:marBottom w:val="144"/>
              <w:divBdr>
                <w:top w:val="none" w:sz="0" w:space="0" w:color="auto"/>
                <w:left w:val="none" w:sz="0" w:space="0" w:color="auto"/>
                <w:bottom w:val="none" w:sz="0" w:space="0" w:color="auto"/>
                <w:right w:val="none" w:sz="0" w:space="0" w:color="auto"/>
              </w:divBdr>
              <w:divsChild>
                <w:div w:id="2096508331">
                  <w:marLeft w:val="2928"/>
                  <w:marRight w:val="0"/>
                  <w:marTop w:val="720"/>
                  <w:marBottom w:val="0"/>
                  <w:divBdr>
                    <w:top w:val="single" w:sz="8" w:space="0" w:color="AAAAAA"/>
                    <w:left w:val="single" w:sz="8" w:space="0" w:color="AAAAAA"/>
                    <w:bottom w:val="single" w:sz="8" w:space="0" w:color="AAAAAA"/>
                    <w:right w:val="none" w:sz="0" w:space="0" w:color="auto"/>
                  </w:divBdr>
                  <w:divsChild>
                    <w:div w:id="953288821">
                      <w:marLeft w:val="0"/>
                      <w:marRight w:val="0"/>
                      <w:marTop w:val="0"/>
                      <w:marBottom w:val="0"/>
                      <w:divBdr>
                        <w:top w:val="none" w:sz="0" w:space="0" w:color="auto"/>
                        <w:left w:val="none" w:sz="0" w:space="0" w:color="auto"/>
                        <w:bottom w:val="none" w:sz="0" w:space="0" w:color="auto"/>
                        <w:right w:val="none" w:sz="0" w:space="0" w:color="auto"/>
                      </w:divBdr>
                      <w:divsChild>
                        <w:div w:id="1072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534920">
      <w:bodyDiv w:val="1"/>
      <w:marLeft w:val="0"/>
      <w:marRight w:val="0"/>
      <w:marTop w:val="0"/>
      <w:marBottom w:val="0"/>
      <w:divBdr>
        <w:top w:val="none" w:sz="0" w:space="0" w:color="auto"/>
        <w:left w:val="none" w:sz="0" w:space="0" w:color="auto"/>
        <w:bottom w:val="none" w:sz="0" w:space="0" w:color="auto"/>
        <w:right w:val="none" w:sz="0" w:space="0" w:color="auto"/>
      </w:divBdr>
      <w:divsChild>
        <w:div w:id="1937249033">
          <w:marLeft w:val="0"/>
          <w:marRight w:val="0"/>
          <w:marTop w:val="0"/>
          <w:marBottom w:val="0"/>
          <w:divBdr>
            <w:top w:val="none" w:sz="0" w:space="0" w:color="auto"/>
            <w:left w:val="none" w:sz="0" w:space="0" w:color="auto"/>
            <w:bottom w:val="none" w:sz="0" w:space="0" w:color="auto"/>
            <w:right w:val="none" w:sz="0" w:space="0" w:color="auto"/>
          </w:divBdr>
          <w:divsChild>
            <w:div w:id="237905565">
              <w:marLeft w:val="-2928"/>
              <w:marRight w:val="0"/>
              <w:marTop w:val="0"/>
              <w:marBottom w:val="144"/>
              <w:divBdr>
                <w:top w:val="none" w:sz="0" w:space="0" w:color="auto"/>
                <w:left w:val="none" w:sz="0" w:space="0" w:color="auto"/>
                <w:bottom w:val="none" w:sz="0" w:space="0" w:color="auto"/>
                <w:right w:val="none" w:sz="0" w:space="0" w:color="auto"/>
              </w:divBdr>
              <w:divsChild>
                <w:div w:id="2142377532">
                  <w:marLeft w:val="2928"/>
                  <w:marRight w:val="0"/>
                  <w:marTop w:val="720"/>
                  <w:marBottom w:val="0"/>
                  <w:divBdr>
                    <w:top w:val="single" w:sz="8" w:space="0" w:color="AAAAAA"/>
                    <w:left w:val="single" w:sz="8" w:space="0" w:color="AAAAAA"/>
                    <w:bottom w:val="single" w:sz="8" w:space="0" w:color="AAAAAA"/>
                    <w:right w:val="none" w:sz="0" w:space="0" w:color="auto"/>
                  </w:divBdr>
                  <w:divsChild>
                    <w:div w:id="4522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es.wikipedia.org/wiki/ANSI" TargetMode="External"/><Relationship Id="rId26" Type="http://schemas.openxmlformats.org/officeDocument/2006/relationships/hyperlink" Target="http://es.wikipedia.org/wiki/CEN" TargetMode="External"/><Relationship Id="rId39" Type="http://schemas.openxmlformats.org/officeDocument/2006/relationships/hyperlink" Target="http://es.wikipedia.org/wiki/Tecnolog%C3%ADa" TargetMode="External"/><Relationship Id="rId3" Type="http://schemas.openxmlformats.org/officeDocument/2006/relationships/styles" Target="styles.xml"/><Relationship Id="rId21" Type="http://schemas.openxmlformats.org/officeDocument/2006/relationships/hyperlink" Target="http://es.wikipedia.org/wiki/CENELEC" TargetMode="External"/><Relationship Id="rId34" Type="http://schemas.openxmlformats.org/officeDocument/2006/relationships/hyperlink" Target="http://es.wikipedia.org/wiki/CCIR" TargetMode="External"/><Relationship Id="rId42" Type="http://schemas.openxmlformats.org/officeDocument/2006/relationships/image" Target="media/image9.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s.wikipedia.org/wiki/Tolerancia_de_fabricaci%C3%B3n" TargetMode="External"/><Relationship Id="rId25" Type="http://schemas.openxmlformats.org/officeDocument/2006/relationships/hyperlink" Target="http://es.wikipedia.org/wiki/AMN" TargetMode="External"/><Relationship Id="rId33" Type="http://schemas.openxmlformats.org/officeDocument/2006/relationships/hyperlink" Target="http://es.wikipedia.org/wiki/CCITT" TargetMode="External"/><Relationship Id="rId38" Type="http://schemas.openxmlformats.org/officeDocument/2006/relationships/hyperlink" Target="http://es.wikipedia.org/wiki/FAO"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wikipedia.org/wiki/Ciencia" TargetMode="External"/><Relationship Id="rId20" Type="http://schemas.openxmlformats.org/officeDocument/2006/relationships/hyperlink" Target="http://es.wikipedia.org/wiki/CEE" TargetMode="External"/><Relationship Id="rId29" Type="http://schemas.openxmlformats.org/officeDocument/2006/relationships/hyperlink" Target="http://es.wikipedia.org/wiki/IEEE"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COPANT" TargetMode="External"/><Relationship Id="rId32" Type="http://schemas.openxmlformats.org/officeDocument/2006/relationships/hyperlink" Target="http://es.wikipedia.org/wiki/Uni%C3%B3n_Internacional_de_Telecomunicaciones" TargetMode="External"/><Relationship Id="rId37" Type="http://schemas.openxmlformats.org/officeDocument/2006/relationships/hyperlink" Target="http://es.wikipedia.org/wiki/OMS" TargetMode="External"/><Relationship Id="rId40" Type="http://schemas.openxmlformats.org/officeDocument/2006/relationships/image" Target="media/image7.emf"/><Relationship Id="rId45" Type="http://schemas.openxmlformats.org/officeDocument/2006/relationships/hyperlink" Target="http://www.wikipedia.org" TargetMode="External"/><Relationship Id="rId5" Type="http://schemas.openxmlformats.org/officeDocument/2006/relationships/webSettings" Target="webSettings.xml"/><Relationship Id="rId15" Type="http://schemas.openxmlformats.org/officeDocument/2006/relationships/hyperlink" Target="http://es.wikipedia.org/wiki/Matem%C3%A1ticas" TargetMode="External"/><Relationship Id="rId23" Type="http://schemas.openxmlformats.org/officeDocument/2006/relationships/hyperlink" Target="http://es.wikipedia.org/wiki/Comunidad_Europea" TargetMode="External"/><Relationship Id="rId28" Type="http://schemas.openxmlformats.org/officeDocument/2006/relationships/hyperlink" Target="http://es.wikipedia.org/wiki/IEC" TargetMode="External"/><Relationship Id="rId36" Type="http://schemas.openxmlformats.org/officeDocument/2006/relationships/hyperlink" Target="http://es.wikipedia.org/wiki/UNESCO"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s.wikipedia.org/wiki/ASME" TargetMode="External"/><Relationship Id="rId31" Type="http://schemas.openxmlformats.org/officeDocument/2006/relationships/hyperlink" Target="http://es.wikipedia.org/wiki/Organizaci%C3%B3n_Internacional_para_la_Estandarizaci%C3%B3n" TargetMode="External"/><Relationship Id="rId44" Type="http://schemas.openxmlformats.org/officeDocument/2006/relationships/hyperlink" Target="http://www.tecne.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Norma" TargetMode="External"/><Relationship Id="rId22" Type="http://schemas.openxmlformats.org/officeDocument/2006/relationships/hyperlink" Target="http://es.wikipedia.org/wiki/CEN" TargetMode="External"/><Relationship Id="rId27" Type="http://schemas.openxmlformats.org/officeDocument/2006/relationships/hyperlink" Target="http://es.wikipedia.org/wiki/Comunidad_Europea" TargetMode="External"/><Relationship Id="rId30" Type="http://schemas.openxmlformats.org/officeDocument/2006/relationships/hyperlink" Target="http://es.wikipedia.org/wiki/IETF" TargetMode="External"/><Relationship Id="rId35" Type="http://schemas.openxmlformats.org/officeDocument/2006/relationships/hyperlink" Target="http://es.wikipedia.org/wiki/Naciones_Unidas" TargetMode="External"/><Relationship Id="rId43" Type="http://schemas.openxmlformats.org/officeDocument/2006/relationships/image" Target="media/image10.emf"/><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wikipedia.org" TargetMode="External"/><Relationship Id="rId2" Type="http://schemas.openxmlformats.org/officeDocument/2006/relationships/hyperlink" Target="http://es.wikipedia.org" TargetMode="External"/><Relationship Id="rId1" Type="http://schemas.openxmlformats.org/officeDocument/2006/relationships/hyperlink" Target="http://www.iso.org" TargetMode="External"/><Relationship Id="rId5" Type="http://schemas.openxmlformats.org/officeDocument/2006/relationships/hyperlink" Target="http://www.planregional.cl" TargetMode="External"/><Relationship Id="rId4" Type="http://schemas.openxmlformats.org/officeDocument/2006/relationships/hyperlink" Target="http://es.wikipedia.org/wiki/Normalizac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5DE4-7E83-44C8-A1DA-9789BD40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3731</Words>
  <Characters>20525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CAPÍTULO 2</vt:lpstr>
    </vt:vector>
  </TitlesOfParts>
  <Company> UAM-A</Company>
  <LinksUpToDate>false</LinksUpToDate>
  <CharactersWithSpaces>24208</CharactersWithSpaces>
  <SharedDoc>false</SharedDoc>
  <HLinks>
    <vt:vector size="198" baseType="variant">
      <vt:variant>
        <vt:i4>4849664</vt:i4>
      </vt:variant>
      <vt:variant>
        <vt:i4>84</vt:i4>
      </vt:variant>
      <vt:variant>
        <vt:i4>0</vt:i4>
      </vt:variant>
      <vt:variant>
        <vt:i4>5</vt:i4>
      </vt:variant>
      <vt:variant>
        <vt:lpwstr>http://www.wikipedia.org/</vt:lpwstr>
      </vt:variant>
      <vt:variant>
        <vt:lpwstr/>
      </vt:variant>
      <vt:variant>
        <vt:i4>7929972</vt:i4>
      </vt:variant>
      <vt:variant>
        <vt:i4>81</vt:i4>
      </vt:variant>
      <vt:variant>
        <vt:i4>0</vt:i4>
      </vt:variant>
      <vt:variant>
        <vt:i4>5</vt:i4>
      </vt:variant>
      <vt:variant>
        <vt:lpwstr>http://www.tecne.info/</vt:lpwstr>
      </vt:variant>
      <vt:variant>
        <vt:lpwstr/>
      </vt:variant>
      <vt:variant>
        <vt:i4>1966090</vt:i4>
      </vt:variant>
      <vt:variant>
        <vt:i4>78</vt:i4>
      </vt:variant>
      <vt:variant>
        <vt:i4>0</vt:i4>
      </vt:variant>
      <vt:variant>
        <vt:i4>5</vt:i4>
      </vt:variant>
      <vt:variant>
        <vt:lpwstr>http://es.wikipedia.org/wiki/Tecnolog%C3%ADa</vt:lpwstr>
      </vt:variant>
      <vt:variant>
        <vt:lpwstr/>
      </vt:variant>
      <vt:variant>
        <vt:i4>1441865</vt:i4>
      </vt:variant>
      <vt:variant>
        <vt:i4>75</vt:i4>
      </vt:variant>
      <vt:variant>
        <vt:i4>0</vt:i4>
      </vt:variant>
      <vt:variant>
        <vt:i4>5</vt:i4>
      </vt:variant>
      <vt:variant>
        <vt:lpwstr>http://es.wikipedia.org/wiki/FAO</vt:lpwstr>
      </vt:variant>
      <vt:variant>
        <vt:lpwstr/>
      </vt:variant>
      <vt:variant>
        <vt:i4>196677</vt:i4>
      </vt:variant>
      <vt:variant>
        <vt:i4>72</vt:i4>
      </vt:variant>
      <vt:variant>
        <vt:i4>0</vt:i4>
      </vt:variant>
      <vt:variant>
        <vt:i4>5</vt:i4>
      </vt:variant>
      <vt:variant>
        <vt:lpwstr>http://es.wikipedia.org/wiki/OMS</vt:lpwstr>
      </vt:variant>
      <vt:variant>
        <vt:lpwstr/>
      </vt:variant>
      <vt:variant>
        <vt:i4>7077941</vt:i4>
      </vt:variant>
      <vt:variant>
        <vt:i4>69</vt:i4>
      </vt:variant>
      <vt:variant>
        <vt:i4>0</vt:i4>
      </vt:variant>
      <vt:variant>
        <vt:i4>5</vt:i4>
      </vt:variant>
      <vt:variant>
        <vt:lpwstr>http://es.wikipedia.org/wiki/UNESCO</vt:lpwstr>
      </vt:variant>
      <vt:variant>
        <vt:lpwstr/>
      </vt:variant>
      <vt:variant>
        <vt:i4>4063296</vt:i4>
      </vt:variant>
      <vt:variant>
        <vt:i4>66</vt:i4>
      </vt:variant>
      <vt:variant>
        <vt:i4>0</vt:i4>
      </vt:variant>
      <vt:variant>
        <vt:i4>5</vt:i4>
      </vt:variant>
      <vt:variant>
        <vt:lpwstr>http://es.wikipedia.org/wiki/Naciones_Unidas</vt:lpwstr>
      </vt:variant>
      <vt:variant>
        <vt:lpwstr/>
      </vt:variant>
      <vt:variant>
        <vt:i4>1376331</vt:i4>
      </vt:variant>
      <vt:variant>
        <vt:i4>63</vt:i4>
      </vt:variant>
      <vt:variant>
        <vt:i4>0</vt:i4>
      </vt:variant>
      <vt:variant>
        <vt:i4>5</vt:i4>
      </vt:variant>
      <vt:variant>
        <vt:lpwstr>http://es.wikipedia.org/wiki/CCIR</vt:lpwstr>
      </vt:variant>
      <vt:variant>
        <vt:lpwstr/>
      </vt:variant>
      <vt:variant>
        <vt:i4>6357055</vt:i4>
      </vt:variant>
      <vt:variant>
        <vt:i4>60</vt:i4>
      </vt:variant>
      <vt:variant>
        <vt:i4>0</vt:i4>
      </vt:variant>
      <vt:variant>
        <vt:i4>5</vt:i4>
      </vt:variant>
      <vt:variant>
        <vt:lpwstr>http://es.wikipedia.org/wiki/CCITT</vt:lpwstr>
      </vt:variant>
      <vt:variant>
        <vt:lpwstr/>
      </vt:variant>
      <vt:variant>
        <vt:i4>6881303</vt:i4>
      </vt:variant>
      <vt:variant>
        <vt:i4>57</vt:i4>
      </vt:variant>
      <vt:variant>
        <vt:i4>0</vt:i4>
      </vt:variant>
      <vt:variant>
        <vt:i4>5</vt:i4>
      </vt:variant>
      <vt:variant>
        <vt:lpwstr>http://es.wikipedia.org/wiki/Uni%C3%B3n_Internacional_de_Telecomunicaciones</vt:lpwstr>
      </vt:variant>
      <vt:variant>
        <vt:lpwstr/>
      </vt:variant>
      <vt:variant>
        <vt:i4>2687101</vt:i4>
      </vt:variant>
      <vt:variant>
        <vt:i4>54</vt:i4>
      </vt:variant>
      <vt:variant>
        <vt:i4>0</vt:i4>
      </vt:variant>
      <vt:variant>
        <vt:i4>5</vt:i4>
      </vt:variant>
      <vt:variant>
        <vt:lpwstr>http://es.wikipedia.org/wiki/Organizaci%C3%B3n_Internacional_para_la_Estandarizaci%C3%B3n</vt:lpwstr>
      </vt:variant>
      <vt:variant>
        <vt:lpwstr/>
      </vt:variant>
      <vt:variant>
        <vt:i4>131149</vt:i4>
      </vt:variant>
      <vt:variant>
        <vt:i4>51</vt:i4>
      </vt:variant>
      <vt:variant>
        <vt:i4>0</vt:i4>
      </vt:variant>
      <vt:variant>
        <vt:i4>5</vt:i4>
      </vt:variant>
      <vt:variant>
        <vt:lpwstr>http://es.wikipedia.org/wiki/IETF</vt:lpwstr>
      </vt:variant>
      <vt:variant>
        <vt:lpwstr/>
      </vt:variant>
      <vt:variant>
        <vt:i4>1245261</vt:i4>
      </vt:variant>
      <vt:variant>
        <vt:i4>48</vt:i4>
      </vt:variant>
      <vt:variant>
        <vt:i4>0</vt:i4>
      </vt:variant>
      <vt:variant>
        <vt:i4>5</vt:i4>
      </vt:variant>
      <vt:variant>
        <vt:lpwstr>http://es.wikipedia.org/wiki/IEEE</vt:lpwstr>
      </vt:variant>
      <vt:variant>
        <vt:lpwstr/>
      </vt:variant>
      <vt:variant>
        <vt:i4>1376333</vt:i4>
      </vt:variant>
      <vt:variant>
        <vt:i4>45</vt:i4>
      </vt:variant>
      <vt:variant>
        <vt:i4>0</vt:i4>
      </vt:variant>
      <vt:variant>
        <vt:i4>5</vt:i4>
      </vt:variant>
      <vt:variant>
        <vt:lpwstr>http://es.wikipedia.org/wiki/IEC</vt:lpwstr>
      </vt:variant>
      <vt:variant>
        <vt:lpwstr/>
      </vt:variant>
      <vt:variant>
        <vt:i4>7929882</vt:i4>
      </vt:variant>
      <vt:variant>
        <vt:i4>42</vt:i4>
      </vt:variant>
      <vt:variant>
        <vt:i4>0</vt:i4>
      </vt:variant>
      <vt:variant>
        <vt:i4>5</vt:i4>
      </vt:variant>
      <vt:variant>
        <vt:lpwstr>http://es.wikipedia.org/wiki/Comunidad_Europea</vt:lpwstr>
      </vt:variant>
      <vt:variant>
        <vt:lpwstr/>
      </vt:variant>
      <vt:variant>
        <vt:i4>1179725</vt:i4>
      </vt:variant>
      <vt:variant>
        <vt:i4>39</vt:i4>
      </vt:variant>
      <vt:variant>
        <vt:i4>0</vt:i4>
      </vt:variant>
      <vt:variant>
        <vt:i4>5</vt:i4>
      </vt:variant>
      <vt:variant>
        <vt:lpwstr>http://es.wikipedia.org/wiki/CEN</vt:lpwstr>
      </vt:variant>
      <vt:variant>
        <vt:lpwstr/>
      </vt:variant>
      <vt:variant>
        <vt:i4>1048645</vt:i4>
      </vt:variant>
      <vt:variant>
        <vt:i4>36</vt:i4>
      </vt:variant>
      <vt:variant>
        <vt:i4>0</vt:i4>
      </vt:variant>
      <vt:variant>
        <vt:i4>5</vt:i4>
      </vt:variant>
      <vt:variant>
        <vt:lpwstr>http://es.wikipedia.org/wiki/AMN</vt:lpwstr>
      </vt:variant>
      <vt:variant>
        <vt:lpwstr/>
      </vt:variant>
      <vt:variant>
        <vt:i4>6422566</vt:i4>
      </vt:variant>
      <vt:variant>
        <vt:i4>33</vt:i4>
      </vt:variant>
      <vt:variant>
        <vt:i4>0</vt:i4>
      </vt:variant>
      <vt:variant>
        <vt:i4>5</vt:i4>
      </vt:variant>
      <vt:variant>
        <vt:lpwstr>http://es.wikipedia.org/wiki/COPANT</vt:lpwstr>
      </vt:variant>
      <vt:variant>
        <vt:lpwstr/>
      </vt:variant>
      <vt:variant>
        <vt:i4>7929882</vt:i4>
      </vt:variant>
      <vt:variant>
        <vt:i4>30</vt:i4>
      </vt:variant>
      <vt:variant>
        <vt:i4>0</vt:i4>
      </vt:variant>
      <vt:variant>
        <vt:i4>5</vt:i4>
      </vt:variant>
      <vt:variant>
        <vt:lpwstr>http://es.wikipedia.org/wiki/Comunidad_Europea</vt:lpwstr>
      </vt:variant>
      <vt:variant>
        <vt:lpwstr/>
      </vt:variant>
      <vt:variant>
        <vt:i4>1179725</vt:i4>
      </vt:variant>
      <vt:variant>
        <vt:i4>27</vt:i4>
      </vt:variant>
      <vt:variant>
        <vt:i4>0</vt:i4>
      </vt:variant>
      <vt:variant>
        <vt:i4>5</vt:i4>
      </vt:variant>
      <vt:variant>
        <vt:lpwstr>http://es.wikipedia.org/wiki/CEN</vt:lpwstr>
      </vt:variant>
      <vt:variant>
        <vt:lpwstr/>
      </vt:variant>
      <vt:variant>
        <vt:i4>1900621</vt:i4>
      </vt:variant>
      <vt:variant>
        <vt:i4>24</vt:i4>
      </vt:variant>
      <vt:variant>
        <vt:i4>0</vt:i4>
      </vt:variant>
      <vt:variant>
        <vt:i4>5</vt:i4>
      </vt:variant>
      <vt:variant>
        <vt:lpwstr>http://es.wikipedia.org/wiki/CENELEC</vt:lpwstr>
      </vt:variant>
      <vt:variant>
        <vt:lpwstr/>
      </vt:variant>
      <vt:variant>
        <vt:i4>1638477</vt:i4>
      </vt:variant>
      <vt:variant>
        <vt:i4>21</vt:i4>
      </vt:variant>
      <vt:variant>
        <vt:i4>0</vt:i4>
      </vt:variant>
      <vt:variant>
        <vt:i4>5</vt:i4>
      </vt:variant>
      <vt:variant>
        <vt:lpwstr>http://es.wikipedia.org/wiki/CEE</vt:lpwstr>
      </vt:variant>
      <vt:variant>
        <vt:lpwstr/>
      </vt:variant>
      <vt:variant>
        <vt:i4>1245275</vt:i4>
      </vt:variant>
      <vt:variant>
        <vt:i4>18</vt:i4>
      </vt:variant>
      <vt:variant>
        <vt:i4>0</vt:i4>
      </vt:variant>
      <vt:variant>
        <vt:i4>5</vt:i4>
      </vt:variant>
      <vt:variant>
        <vt:lpwstr>http://es.wikipedia.org/wiki/ASME</vt:lpwstr>
      </vt:variant>
      <vt:variant>
        <vt:lpwstr/>
      </vt:variant>
      <vt:variant>
        <vt:i4>852038</vt:i4>
      </vt:variant>
      <vt:variant>
        <vt:i4>15</vt:i4>
      </vt:variant>
      <vt:variant>
        <vt:i4>0</vt:i4>
      </vt:variant>
      <vt:variant>
        <vt:i4>5</vt:i4>
      </vt:variant>
      <vt:variant>
        <vt:lpwstr>http://es.wikipedia.org/wiki/ANSI</vt:lpwstr>
      </vt:variant>
      <vt:variant>
        <vt:lpwstr/>
      </vt:variant>
      <vt:variant>
        <vt:i4>5767197</vt:i4>
      </vt:variant>
      <vt:variant>
        <vt:i4>12</vt:i4>
      </vt:variant>
      <vt:variant>
        <vt:i4>0</vt:i4>
      </vt:variant>
      <vt:variant>
        <vt:i4>5</vt:i4>
      </vt:variant>
      <vt:variant>
        <vt:lpwstr>http://es.wikipedia.org/wiki/Tolerancia_de_fabricaci%C3%B3n</vt:lpwstr>
      </vt:variant>
      <vt:variant>
        <vt:lpwstr/>
      </vt:variant>
      <vt:variant>
        <vt:i4>1769542</vt:i4>
      </vt:variant>
      <vt:variant>
        <vt:i4>9</vt:i4>
      </vt:variant>
      <vt:variant>
        <vt:i4>0</vt:i4>
      </vt:variant>
      <vt:variant>
        <vt:i4>5</vt:i4>
      </vt:variant>
      <vt:variant>
        <vt:lpwstr>http://es.wikipedia.org/wiki/Ciencia</vt:lpwstr>
      </vt:variant>
      <vt:variant>
        <vt:lpwstr/>
      </vt:variant>
      <vt:variant>
        <vt:i4>1310796</vt:i4>
      </vt:variant>
      <vt:variant>
        <vt:i4>6</vt:i4>
      </vt:variant>
      <vt:variant>
        <vt:i4>0</vt:i4>
      </vt:variant>
      <vt:variant>
        <vt:i4>5</vt:i4>
      </vt:variant>
      <vt:variant>
        <vt:lpwstr>http://es.wikipedia.org/wiki/Matem%C3%A1ticas</vt:lpwstr>
      </vt:variant>
      <vt:variant>
        <vt:lpwstr/>
      </vt:variant>
      <vt:variant>
        <vt:i4>6422570</vt:i4>
      </vt:variant>
      <vt:variant>
        <vt:i4>3</vt:i4>
      </vt:variant>
      <vt:variant>
        <vt:i4>0</vt:i4>
      </vt:variant>
      <vt:variant>
        <vt:i4>5</vt:i4>
      </vt:variant>
      <vt:variant>
        <vt:lpwstr>http://es.wikipedia.org/wiki/Norma</vt:lpwstr>
      </vt:variant>
      <vt:variant>
        <vt:lpwstr/>
      </vt:variant>
      <vt:variant>
        <vt:i4>6488127</vt:i4>
      </vt:variant>
      <vt:variant>
        <vt:i4>12</vt:i4>
      </vt:variant>
      <vt:variant>
        <vt:i4>0</vt:i4>
      </vt:variant>
      <vt:variant>
        <vt:i4>5</vt:i4>
      </vt:variant>
      <vt:variant>
        <vt:lpwstr>http://www.planregional.cl/</vt:lpwstr>
      </vt:variant>
      <vt:variant>
        <vt:lpwstr/>
      </vt:variant>
      <vt:variant>
        <vt:i4>7733291</vt:i4>
      </vt:variant>
      <vt:variant>
        <vt:i4>9</vt:i4>
      </vt:variant>
      <vt:variant>
        <vt:i4>0</vt:i4>
      </vt:variant>
      <vt:variant>
        <vt:i4>5</vt:i4>
      </vt:variant>
      <vt:variant>
        <vt:lpwstr>http://es.wikipedia.org/wiki/Normalizaci%C3%B3n</vt:lpwstr>
      </vt:variant>
      <vt:variant>
        <vt:lpwstr/>
      </vt:variant>
      <vt:variant>
        <vt:i4>4849664</vt:i4>
      </vt:variant>
      <vt:variant>
        <vt:i4>6</vt:i4>
      </vt:variant>
      <vt:variant>
        <vt:i4>0</vt:i4>
      </vt:variant>
      <vt:variant>
        <vt:i4>5</vt:i4>
      </vt:variant>
      <vt:variant>
        <vt:lpwstr>http://www.wikipedia.org/</vt:lpwstr>
      </vt:variant>
      <vt:variant>
        <vt:lpwstr/>
      </vt:variant>
      <vt:variant>
        <vt:i4>2031643</vt:i4>
      </vt:variant>
      <vt:variant>
        <vt:i4>3</vt:i4>
      </vt:variant>
      <vt:variant>
        <vt:i4>0</vt:i4>
      </vt:variant>
      <vt:variant>
        <vt:i4>5</vt:i4>
      </vt:variant>
      <vt:variant>
        <vt:lpwstr>http://es.wikipedia.org/</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2</dc:title>
  <dc:subject/>
  <dc:creator>Aurora Po</dc:creator>
  <cp:keywords/>
  <dc:description/>
  <cp:lastModifiedBy>Aurora Po</cp:lastModifiedBy>
  <cp:revision>2</cp:revision>
  <cp:lastPrinted>2008-08-20T04:53:00Z</cp:lastPrinted>
  <dcterms:created xsi:type="dcterms:W3CDTF">2009-01-14T17:38:00Z</dcterms:created>
  <dcterms:modified xsi:type="dcterms:W3CDTF">2009-01-14T17:38:00Z</dcterms:modified>
</cp:coreProperties>
</file>